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054" w:rsidRDefault="00E377FC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Федеральное государственное образовательное бюджетное учреждение</w:t>
      </w:r>
    </w:p>
    <w:p w:rsidR="00864054" w:rsidRDefault="00E377FC">
      <w:pPr>
        <w:widowControl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высшего образования</w:t>
      </w:r>
    </w:p>
    <w:p w:rsidR="00864054" w:rsidRDefault="00E377FC">
      <w:pPr>
        <w:widowControl/>
        <w:jc w:val="center"/>
        <w:rPr>
          <w:b/>
          <w:caps/>
          <w:sz w:val="28"/>
          <w:szCs w:val="28"/>
        </w:rPr>
      </w:pPr>
      <w:r>
        <w:rPr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>«ФинансовЫЙ УНИВЕРСИТЕТ при Правительстве</w:t>
      </w:r>
    </w:p>
    <w:p w:rsidR="00864054" w:rsidRDefault="00E377FC">
      <w:pPr>
        <w:widowControl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:rsidR="00864054" w:rsidRDefault="00E377FC">
      <w:pPr>
        <w:pStyle w:val="Style1"/>
        <w:widowControl/>
        <w:spacing w:before="67"/>
        <w:ind w:left="686"/>
        <w:rPr>
          <w:rStyle w:val="FontStyle72"/>
          <w:b w:val="0"/>
          <w:bCs w:val="0"/>
          <w:sz w:val="28"/>
          <w:szCs w:val="28"/>
        </w:rPr>
      </w:pPr>
      <w:r>
        <w:rPr>
          <w:rStyle w:val="FontStyle72"/>
          <w:b w:val="0"/>
          <w:bCs w:val="0"/>
          <w:sz w:val="28"/>
          <w:szCs w:val="28"/>
        </w:rPr>
        <w:t>(Финансовый университет)</w:t>
      </w:r>
    </w:p>
    <w:p w:rsidR="00864054" w:rsidRDefault="00864054">
      <w:pPr>
        <w:rPr>
          <w:sz w:val="24"/>
          <w:szCs w:val="24"/>
        </w:rPr>
      </w:pPr>
    </w:p>
    <w:p w:rsidR="00864054" w:rsidRDefault="00E377FC">
      <w:pPr>
        <w:pStyle w:val="Style8"/>
        <w:widowControl/>
        <w:spacing w:before="101"/>
        <w:jc w:val="center"/>
        <w:rPr>
          <w:rStyle w:val="FontStyle72"/>
          <w:b w:val="0"/>
          <w:bCs w:val="0"/>
          <w:sz w:val="28"/>
          <w:szCs w:val="28"/>
        </w:rPr>
      </w:pPr>
      <w:r>
        <w:rPr>
          <w:rStyle w:val="FontStyle72"/>
          <w:b w:val="0"/>
          <w:bCs w:val="0"/>
          <w:sz w:val="28"/>
          <w:szCs w:val="28"/>
        </w:rPr>
        <w:t>Кафедра банковского дела и монетарного регулирования</w:t>
      </w:r>
    </w:p>
    <w:p w:rsidR="00864054" w:rsidRDefault="00E377FC">
      <w:pPr>
        <w:pStyle w:val="Style8"/>
        <w:widowControl/>
        <w:spacing w:before="101"/>
        <w:jc w:val="center"/>
        <w:rPr>
          <w:rStyle w:val="FontStyle72"/>
          <w:b w:val="0"/>
          <w:bCs w:val="0"/>
          <w:sz w:val="28"/>
          <w:szCs w:val="28"/>
        </w:rPr>
      </w:pPr>
      <w:r>
        <w:rPr>
          <w:rStyle w:val="FontStyle72"/>
          <w:b w:val="0"/>
          <w:bCs w:val="0"/>
          <w:sz w:val="28"/>
          <w:szCs w:val="28"/>
        </w:rPr>
        <w:t xml:space="preserve">Финансового факультета </w:t>
      </w:r>
    </w:p>
    <w:p w:rsidR="00864054" w:rsidRDefault="00864054">
      <w:pPr>
        <w:jc w:val="center"/>
        <w:rPr>
          <w:b/>
          <w:sz w:val="28"/>
          <w:szCs w:val="28"/>
        </w:rPr>
      </w:pPr>
    </w:p>
    <w:p w:rsidR="00864054" w:rsidRDefault="00864054">
      <w:pPr>
        <w:jc w:val="center"/>
        <w:rPr>
          <w:b/>
          <w:sz w:val="28"/>
          <w:szCs w:val="28"/>
        </w:rPr>
      </w:pPr>
    </w:p>
    <w:p w:rsidR="00864054" w:rsidRDefault="00864054">
      <w:pPr>
        <w:jc w:val="center"/>
        <w:rPr>
          <w:sz w:val="28"/>
          <w:szCs w:val="28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5280"/>
        <w:gridCol w:w="4925"/>
      </w:tblGrid>
      <w:tr w:rsidR="00864054">
        <w:tc>
          <w:tcPr>
            <w:tcW w:w="5279" w:type="dxa"/>
          </w:tcPr>
          <w:p w:rsidR="00864054" w:rsidRDefault="00864054">
            <w:pPr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864054" w:rsidRDefault="00E377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864054" w:rsidRDefault="00864054">
            <w:pPr>
              <w:rPr>
                <w:sz w:val="28"/>
                <w:szCs w:val="28"/>
              </w:rPr>
            </w:pPr>
          </w:p>
          <w:p w:rsidR="00864054" w:rsidRDefault="00E377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</w:t>
            </w:r>
          </w:p>
          <w:p w:rsidR="00864054" w:rsidRDefault="00E377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методической работе</w:t>
            </w:r>
          </w:p>
          <w:p w:rsidR="00864054" w:rsidRDefault="00864054">
            <w:pPr>
              <w:rPr>
                <w:sz w:val="28"/>
                <w:szCs w:val="28"/>
              </w:rPr>
            </w:pPr>
          </w:p>
          <w:p w:rsidR="00864054" w:rsidRDefault="00864054">
            <w:pPr>
              <w:rPr>
                <w:sz w:val="28"/>
                <w:szCs w:val="28"/>
              </w:rPr>
            </w:pPr>
          </w:p>
          <w:p w:rsidR="00864054" w:rsidRDefault="00E377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_____________Е.А. Каменева </w:t>
            </w:r>
          </w:p>
          <w:p w:rsidR="00864054" w:rsidRDefault="00864054">
            <w:pPr>
              <w:jc w:val="right"/>
              <w:rPr>
                <w:sz w:val="28"/>
                <w:szCs w:val="28"/>
                <w:highlight w:val="yellow"/>
              </w:rPr>
            </w:pPr>
          </w:p>
          <w:p w:rsidR="00864054" w:rsidRDefault="002B4EA4" w:rsidP="002B4E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«26» ноября </w:t>
            </w:r>
            <w:r w:rsidR="00E377FC">
              <w:rPr>
                <w:sz w:val="28"/>
                <w:szCs w:val="28"/>
              </w:rPr>
              <w:t>2024 г.</w:t>
            </w:r>
          </w:p>
        </w:tc>
      </w:tr>
    </w:tbl>
    <w:p w:rsidR="00864054" w:rsidRDefault="00864054">
      <w:pPr>
        <w:rPr>
          <w:b/>
          <w:sz w:val="28"/>
          <w:szCs w:val="28"/>
        </w:rPr>
      </w:pPr>
    </w:p>
    <w:p w:rsidR="00864054" w:rsidRDefault="00E377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И.В. Ларионова, Д.А. Чичуленков</w:t>
      </w:r>
    </w:p>
    <w:p w:rsidR="00864054" w:rsidRDefault="00E377FC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 w:rsidR="00864054" w:rsidRDefault="00E377FC">
      <w:pPr>
        <w:widowControl/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УПРАВЛЕНИЕ ПРОБЛЕМНЫМИ АКТИВАМИ В КОММЕРЧЕСКОМ БАНКЕ</w:t>
      </w:r>
    </w:p>
    <w:p w:rsidR="00864054" w:rsidRDefault="00E377FC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864054" w:rsidRDefault="00E377FC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864054" w:rsidRDefault="00E377FC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38.04.08 «Финансы и кредит», </w:t>
      </w:r>
    </w:p>
    <w:p w:rsidR="00864054" w:rsidRDefault="00E377FC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направленности программы магистратуры </w:t>
      </w:r>
    </w:p>
    <w:p w:rsidR="00864054" w:rsidRDefault="00E377FC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>
        <w:rPr>
          <w:sz w:val="28"/>
          <w:szCs w:val="28"/>
        </w:rPr>
        <w:t>Управление финансовыми рисками: прикладная аналитика и технологии в банках</w:t>
      </w:r>
      <w:r>
        <w:rPr>
          <w:rFonts w:eastAsiaTheme="minorHAnsi"/>
          <w:sz w:val="28"/>
          <w:szCs w:val="28"/>
          <w:lang w:eastAsia="en-US"/>
        </w:rPr>
        <w:t xml:space="preserve">» </w:t>
      </w:r>
    </w:p>
    <w:p w:rsidR="00864054" w:rsidRDefault="00E377FC">
      <w:pPr>
        <w:spacing w:line="276" w:lineRule="auto"/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 </w:t>
      </w:r>
    </w:p>
    <w:p w:rsidR="00864054" w:rsidRDefault="00E377FC">
      <w:pPr>
        <w:jc w:val="center"/>
        <w:rPr>
          <w:iCs/>
          <w:sz w:val="28"/>
          <w:szCs w:val="28"/>
        </w:rPr>
      </w:pPr>
      <w:r>
        <w:rPr>
          <w:i/>
          <w:sz w:val="24"/>
          <w:szCs w:val="24"/>
        </w:rPr>
        <w:t>Рекомендовано Ученым советом Финансового факультета</w:t>
      </w:r>
    </w:p>
    <w:p w:rsidR="00864054" w:rsidRDefault="00E377FC">
      <w:pPr>
        <w:jc w:val="center"/>
        <w:rPr>
          <w:iCs/>
          <w:sz w:val="24"/>
          <w:szCs w:val="24"/>
        </w:rPr>
      </w:pPr>
      <w:r>
        <w:rPr>
          <w:iCs/>
          <w:sz w:val="24"/>
          <w:szCs w:val="24"/>
        </w:rPr>
        <w:t>(</w:t>
      </w:r>
      <w:r>
        <w:rPr>
          <w:i/>
          <w:sz w:val="24"/>
          <w:szCs w:val="24"/>
        </w:rPr>
        <w:t xml:space="preserve">протокол </w:t>
      </w:r>
      <w:r>
        <w:rPr>
          <w:i/>
          <w:sz w:val="24"/>
          <w:szCs w:val="24"/>
          <w:lang w:val="en-US"/>
        </w:rPr>
        <w:t>N</w:t>
      </w:r>
      <w:r>
        <w:rPr>
          <w:i/>
          <w:sz w:val="24"/>
          <w:szCs w:val="24"/>
        </w:rPr>
        <w:t xml:space="preserve"> 50 от «19» ноября 2024 г.</w:t>
      </w:r>
      <w:r>
        <w:rPr>
          <w:iCs/>
          <w:sz w:val="24"/>
          <w:szCs w:val="24"/>
        </w:rPr>
        <w:t>)</w:t>
      </w:r>
    </w:p>
    <w:p w:rsidR="00864054" w:rsidRDefault="00864054">
      <w:pPr>
        <w:jc w:val="center"/>
        <w:rPr>
          <w:iCs/>
          <w:sz w:val="24"/>
          <w:szCs w:val="24"/>
        </w:rPr>
      </w:pPr>
    </w:p>
    <w:p w:rsidR="00864054" w:rsidRDefault="00E377FC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Одобрено Кафедрой банковского дела и</w:t>
      </w:r>
    </w:p>
    <w:p w:rsidR="00864054" w:rsidRDefault="00E377FC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монетарного регулирования</w:t>
      </w:r>
    </w:p>
    <w:p w:rsidR="00864054" w:rsidRDefault="00E377FC">
      <w:pPr>
        <w:jc w:val="center"/>
        <w:rPr>
          <w:i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i/>
          <w:sz w:val="24"/>
          <w:szCs w:val="24"/>
        </w:rPr>
        <w:t>(протокол № 05 от «06» ноября 2024 г.)</w:t>
      </w:r>
    </w:p>
    <w:p w:rsidR="00864054" w:rsidRDefault="00864054">
      <w:pPr>
        <w:jc w:val="center"/>
        <w:rPr>
          <w:sz w:val="28"/>
          <w:szCs w:val="28"/>
        </w:rPr>
      </w:pPr>
    </w:p>
    <w:p w:rsidR="00864054" w:rsidRDefault="00864054">
      <w:pPr>
        <w:jc w:val="center"/>
        <w:rPr>
          <w:b/>
          <w:sz w:val="28"/>
          <w:szCs w:val="28"/>
        </w:rPr>
      </w:pPr>
    </w:p>
    <w:p w:rsidR="00864054" w:rsidRDefault="00864054">
      <w:pPr>
        <w:jc w:val="center"/>
        <w:rPr>
          <w:b/>
          <w:sz w:val="28"/>
          <w:szCs w:val="28"/>
        </w:rPr>
      </w:pPr>
    </w:p>
    <w:p w:rsidR="00864054" w:rsidRDefault="00864054">
      <w:pPr>
        <w:jc w:val="center"/>
        <w:rPr>
          <w:b/>
          <w:sz w:val="28"/>
          <w:szCs w:val="28"/>
        </w:rPr>
      </w:pPr>
    </w:p>
    <w:p w:rsidR="00864054" w:rsidRDefault="00864054">
      <w:pPr>
        <w:jc w:val="center"/>
        <w:rPr>
          <w:b/>
          <w:sz w:val="28"/>
          <w:szCs w:val="28"/>
        </w:rPr>
      </w:pPr>
    </w:p>
    <w:p w:rsidR="00864054" w:rsidRDefault="00864054">
      <w:pPr>
        <w:jc w:val="center"/>
        <w:rPr>
          <w:b/>
          <w:sz w:val="28"/>
          <w:szCs w:val="28"/>
        </w:rPr>
      </w:pPr>
    </w:p>
    <w:p w:rsidR="00864054" w:rsidRDefault="00E377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Москва 2024</w:t>
      </w:r>
    </w:p>
    <w:p w:rsidR="00864054" w:rsidRDefault="00E377FC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Содержание </w:t>
      </w:r>
    </w:p>
    <w:p w:rsidR="00864054" w:rsidRDefault="00864054">
      <w:pPr>
        <w:jc w:val="center"/>
        <w:rPr>
          <w:b/>
          <w:sz w:val="28"/>
          <w:szCs w:val="28"/>
        </w:rPr>
      </w:pPr>
    </w:p>
    <w:sdt>
      <w:sdtPr>
        <w:id w:val="-723523761"/>
        <w:docPartObj>
          <w:docPartGallery w:val="Table of Contents"/>
          <w:docPartUnique/>
        </w:docPartObj>
      </w:sdtPr>
      <w:sdtEndPr/>
      <w:sdtContent>
        <w:p w:rsidR="00864054" w:rsidRDefault="00E377FC">
          <w:pPr>
            <w:pStyle w:val="13"/>
            <w:tabs>
              <w:tab w:val="right" w:leader="dot" w:pos="10195"/>
            </w:tabs>
            <w:spacing w:after="0" w:line="276" w:lineRule="auto"/>
            <w:jc w:val="both"/>
          </w:pPr>
          <w:r>
            <w:fldChar w:fldCharType="begin"/>
          </w:r>
          <w:r>
            <w:rPr>
              <w:webHidden/>
              <w:sz w:val="28"/>
              <w:szCs w:val="28"/>
            </w:rPr>
            <w:instrText>TOC \z \o "1-3" \u \h</w:instrText>
          </w:r>
          <w:r>
            <w:rPr>
              <w:sz w:val="28"/>
              <w:szCs w:val="28"/>
            </w:rPr>
            <w:fldChar w:fldCharType="separate"/>
          </w:r>
          <w:hyperlink w:anchor="_Toc119582440">
            <w:r>
              <w:rPr>
                <w:webHidden/>
                <w:sz w:val="28"/>
                <w:szCs w:val="28"/>
              </w:rPr>
              <w:t>1. Наименование дисциплины</w:t>
            </w:r>
            <w:r>
              <w:rPr>
                <w:sz w:val="28"/>
                <w:szCs w:val="28"/>
              </w:rPr>
              <w:tab/>
            </w:r>
          </w:hyperlink>
          <w:r>
            <w:rPr>
              <w:rFonts w:eastAsiaTheme="minorEastAsia" w:cstheme="minorBidi"/>
              <w:sz w:val="28"/>
              <w:szCs w:val="28"/>
            </w:rPr>
            <w:t>3</w:t>
          </w:r>
        </w:p>
        <w:p w:rsidR="00864054" w:rsidRDefault="00CF579A">
          <w:pPr>
            <w:pStyle w:val="13"/>
            <w:tabs>
              <w:tab w:val="right" w:leader="dot" w:pos="10195"/>
            </w:tabs>
            <w:spacing w:after="0" w:line="276" w:lineRule="auto"/>
            <w:jc w:val="both"/>
          </w:pPr>
          <w:hyperlink w:anchor="_Toc119582441">
            <w:r w:rsidR="00E377FC">
              <w:rPr>
                <w:webHidden/>
                <w:sz w:val="28"/>
                <w:szCs w:val="28"/>
              </w:rPr>
              <w:t>2. 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E377FC">
              <w:rPr>
                <w:sz w:val="28"/>
                <w:szCs w:val="28"/>
              </w:rPr>
              <w:tab/>
            </w:r>
          </w:hyperlink>
          <w:r w:rsidR="00E377FC">
            <w:rPr>
              <w:rFonts w:eastAsiaTheme="minorEastAsia" w:cstheme="minorBidi"/>
              <w:sz w:val="28"/>
              <w:szCs w:val="28"/>
            </w:rPr>
            <w:t>3</w:t>
          </w:r>
        </w:p>
        <w:p w:rsidR="00864054" w:rsidRDefault="00CF579A">
          <w:pPr>
            <w:pStyle w:val="13"/>
            <w:tabs>
              <w:tab w:val="right" w:leader="dot" w:pos="10195"/>
            </w:tabs>
            <w:spacing w:after="0" w:line="276" w:lineRule="auto"/>
            <w:jc w:val="both"/>
          </w:pPr>
          <w:hyperlink w:anchor="_Toc119582442">
            <w:r w:rsidR="00E377FC">
              <w:rPr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 w:rsidR="00E377FC">
              <w:rPr>
                <w:sz w:val="28"/>
                <w:szCs w:val="28"/>
              </w:rPr>
              <w:tab/>
            </w:r>
          </w:hyperlink>
          <w:r w:rsidR="00E377FC">
            <w:rPr>
              <w:rFonts w:eastAsiaTheme="minorEastAsia" w:cstheme="minorBidi"/>
              <w:sz w:val="28"/>
              <w:szCs w:val="28"/>
            </w:rPr>
            <w:t>5</w:t>
          </w:r>
        </w:p>
        <w:p w:rsidR="00864054" w:rsidRDefault="00CF579A">
          <w:pPr>
            <w:pStyle w:val="13"/>
            <w:tabs>
              <w:tab w:val="right" w:leader="dot" w:pos="10195"/>
            </w:tabs>
            <w:spacing w:after="0" w:line="276" w:lineRule="auto"/>
            <w:jc w:val="both"/>
          </w:pPr>
          <w:hyperlink w:anchor="_Toc119582443">
            <w:r w:rsidR="00E377FC">
              <w:rPr>
                <w:webHidden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377FC">
              <w:rPr>
                <w:sz w:val="28"/>
                <w:szCs w:val="28"/>
              </w:rPr>
              <w:tab/>
            </w:r>
          </w:hyperlink>
          <w:r w:rsidR="00E377FC">
            <w:rPr>
              <w:rFonts w:eastAsiaTheme="minorEastAsia" w:cstheme="minorBidi"/>
              <w:sz w:val="28"/>
              <w:szCs w:val="28"/>
            </w:rPr>
            <w:t>5</w:t>
          </w:r>
        </w:p>
        <w:p w:rsidR="00864054" w:rsidRDefault="00CF579A">
          <w:pPr>
            <w:pStyle w:val="13"/>
            <w:tabs>
              <w:tab w:val="right" w:leader="dot" w:pos="10195"/>
            </w:tabs>
            <w:spacing w:after="0" w:line="276" w:lineRule="auto"/>
            <w:jc w:val="both"/>
          </w:pPr>
          <w:hyperlink w:anchor="_Toc119582444">
            <w:r w:rsidR="00E377FC">
              <w:rPr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377FC">
              <w:rPr>
                <w:webHidden/>
              </w:rPr>
              <w:fldChar w:fldCharType="begin"/>
            </w:r>
            <w:r w:rsidR="00E377FC">
              <w:rPr>
                <w:webHidden/>
              </w:rPr>
              <w:instrText>PAGEREF _Toc119582444 \h</w:instrText>
            </w:r>
            <w:r w:rsidR="00E377FC">
              <w:rPr>
                <w:webHidden/>
              </w:rPr>
            </w:r>
            <w:r w:rsidR="00E377FC">
              <w:rPr>
                <w:webHidden/>
              </w:rPr>
              <w:fldChar w:fldCharType="separate"/>
            </w:r>
            <w:r w:rsidR="00E377FC">
              <w:rPr>
                <w:sz w:val="28"/>
                <w:szCs w:val="28"/>
              </w:rPr>
              <w:tab/>
              <w:t>5</w:t>
            </w:r>
            <w:r w:rsidR="00E377FC">
              <w:rPr>
                <w:webHidden/>
              </w:rPr>
              <w:fldChar w:fldCharType="end"/>
            </w:r>
          </w:hyperlink>
        </w:p>
        <w:p w:rsidR="00864054" w:rsidRDefault="00CF579A">
          <w:pPr>
            <w:pStyle w:val="22"/>
            <w:tabs>
              <w:tab w:val="right" w:leader="dot" w:pos="10195"/>
            </w:tabs>
            <w:spacing w:after="0" w:line="276" w:lineRule="auto"/>
            <w:jc w:val="both"/>
          </w:pPr>
          <w:hyperlink w:anchor="_Toc119582445">
            <w:r w:rsidR="00E377FC">
              <w:rPr>
                <w:webHidden/>
                <w:sz w:val="28"/>
                <w:szCs w:val="28"/>
              </w:rPr>
              <w:t>5.1. Содержание дисциплины</w:t>
            </w:r>
            <w:r w:rsidR="00E377FC">
              <w:rPr>
                <w:webHidden/>
              </w:rPr>
              <w:fldChar w:fldCharType="begin"/>
            </w:r>
            <w:r w:rsidR="00E377FC">
              <w:rPr>
                <w:webHidden/>
              </w:rPr>
              <w:instrText>PAGEREF _Toc119582445 \h</w:instrText>
            </w:r>
            <w:r w:rsidR="00E377FC">
              <w:rPr>
                <w:webHidden/>
              </w:rPr>
            </w:r>
            <w:r w:rsidR="00E377FC">
              <w:rPr>
                <w:webHidden/>
              </w:rPr>
              <w:fldChar w:fldCharType="separate"/>
            </w:r>
            <w:r w:rsidR="00E377FC">
              <w:rPr>
                <w:sz w:val="28"/>
                <w:szCs w:val="28"/>
              </w:rPr>
              <w:tab/>
              <w:t>5</w:t>
            </w:r>
            <w:r w:rsidR="00E377FC">
              <w:rPr>
                <w:webHidden/>
              </w:rPr>
              <w:fldChar w:fldCharType="end"/>
            </w:r>
          </w:hyperlink>
        </w:p>
        <w:p w:rsidR="00864054" w:rsidRDefault="00CF579A">
          <w:pPr>
            <w:pStyle w:val="22"/>
            <w:tabs>
              <w:tab w:val="right" w:leader="dot" w:pos="10195"/>
            </w:tabs>
            <w:spacing w:after="0" w:line="276" w:lineRule="auto"/>
            <w:jc w:val="both"/>
          </w:pPr>
          <w:hyperlink w:anchor="_Toc119582446">
            <w:r w:rsidR="00E377FC">
              <w:rPr>
                <w:webHidden/>
                <w:sz w:val="28"/>
                <w:szCs w:val="28"/>
              </w:rPr>
              <w:t>5.2. Учебно-тематический план</w:t>
            </w:r>
            <w:r w:rsidR="00E377FC">
              <w:rPr>
                <w:sz w:val="28"/>
                <w:szCs w:val="28"/>
              </w:rPr>
              <w:tab/>
            </w:r>
          </w:hyperlink>
          <w:r w:rsidR="00E377FC">
            <w:rPr>
              <w:rFonts w:eastAsiaTheme="minorEastAsia" w:cstheme="minorBidi"/>
              <w:sz w:val="28"/>
              <w:szCs w:val="28"/>
            </w:rPr>
            <w:t>10</w:t>
          </w:r>
        </w:p>
        <w:p w:rsidR="00864054" w:rsidRDefault="00CF579A">
          <w:pPr>
            <w:pStyle w:val="22"/>
            <w:tabs>
              <w:tab w:val="right" w:leader="dot" w:pos="10195"/>
            </w:tabs>
            <w:spacing w:after="0" w:line="276" w:lineRule="auto"/>
            <w:jc w:val="both"/>
          </w:pPr>
          <w:hyperlink w:anchor="_Toc119582447">
            <w:r w:rsidR="00E377FC">
              <w:rPr>
                <w:webHidden/>
                <w:sz w:val="28"/>
                <w:szCs w:val="28"/>
              </w:rPr>
              <w:t>5.3. Содержание семинаров, практических занятий</w:t>
            </w:r>
            <w:r w:rsidR="00E377FC">
              <w:rPr>
                <w:sz w:val="28"/>
                <w:szCs w:val="28"/>
              </w:rPr>
              <w:tab/>
            </w:r>
          </w:hyperlink>
          <w:r w:rsidR="00E377FC">
            <w:rPr>
              <w:sz w:val="28"/>
              <w:szCs w:val="28"/>
            </w:rPr>
            <w:t>11</w:t>
          </w:r>
        </w:p>
        <w:p w:rsidR="00864054" w:rsidRDefault="00CF579A">
          <w:pPr>
            <w:pStyle w:val="13"/>
            <w:tabs>
              <w:tab w:val="right" w:leader="dot" w:pos="10195"/>
            </w:tabs>
            <w:spacing w:after="0" w:line="276" w:lineRule="auto"/>
            <w:jc w:val="both"/>
          </w:pPr>
          <w:hyperlink w:anchor="_Toc119582448">
            <w:r w:rsidR="00E377FC">
              <w:rPr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E377FC">
              <w:rPr>
                <w:sz w:val="28"/>
                <w:szCs w:val="28"/>
              </w:rPr>
              <w:tab/>
              <w:t>1</w:t>
            </w:r>
          </w:hyperlink>
          <w:r w:rsidR="00E377FC">
            <w:rPr>
              <w:rFonts w:eastAsiaTheme="minorEastAsia" w:cstheme="minorBidi"/>
              <w:sz w:val="28"/>
              <w:szCs w:val="28"/>
            </w:rPr>
            <w:t>5</w:t>
          </w:r>
        </w:p>
        <w:p w:rsidR="00864054" w:rsidRDefault="00CF579A">
          <w:pPr>
            <w:pStyle w:val="22"/>
            <w:tabs>
              <w:tab w:val="right" w:leader="dot" w:pos="10195"/>
            </w:tabs>
            <w:spacing w:after="0" w:line="276" w:lineRule="auto"/>
            <w:jc w:val="both"/>
          </w:pPr>
          <w:hyperlink w:anchor="_Toc119582449">
            <w:r w:rsidR="00E377FC"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377FC">
              <w:rPr>
                <w:sz w:val="28"/>
                <w:szCs w:val="28"/>
              </w:rPr>
              <w:tab/>
              <w:t>1</w:t>
            </w:r>
          </w:hyperlink>
          <w:r w:rsidR="00E377FC">
            <w:rPr>
              <w:rFonts w:eastAsiaTheme="minorEastAsia" w:cstheme="minorBidi"/>
              <w:sz w:val="28"/>
              <w:szCs w:val="28"/>
            </w:rPr>
            <w:t>5</w:t>
          </w:r>
        </w:p>
        <w:p w:rsidR="00864054" w:rsidRDefault="00CF579A">
          <w:pPr>
            <w:pStyle w:val="22"/>
            <w:tabs>
              <w:tab w:val="right" w:leader="dot" w:pos="10195"/>
            </w:tabs>
            <w:spacing w:after="0" w:line="276" w:lineRule="auto"/>
            <w:jc w:val="both"/>
          </w:pPr>
          <w:hyperlink w:anchor="_Toc119582450">
            <w:r w:rsidR="00E377FC">
              <w:rPr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E377FC">
              <w:rPr>
                <w:sz w:val="28"/>
                <w:szCs w:val="28"/>
              </w:rPr>
              <w:tab/>
              <w:t>1</w:t>
            </w:r>
          </w:hyperlink>
          <w:r w:rsidR="00E377FC">
            <w:rPr>
              <w:rFonts w:eastAsiaTheme="minorEastAsia" w:cstheme="minorBidi"/>
              <w:sz w:val="28"/>
              <w:szCs w:val="28"/>
            </w:rPr>
            <w:t>6</w:t>
          </w:r>
        </w:p>
        <w:p w:rsidR="00864054" w:rsidRDefault="00CF579A">
          <w:pPr>
            <w:pStyle w:val="13"/>
            <w:tabs>
              <w:tab w:val="right" w:leader="dot" w:pos="10195"/>
            </w:tabs>
            <w:spacing w:after="0" w:line="276" w:lineRule="auto"/>
            <w:jc w:val="both"/>
          </w:pPr>
          <w:hyperlink w:anchor="_Toc119582451">
            <w:r w:rsidR="00E377FC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E377FC">
              <w:rPr>
                <w:webHidden/>
              </w:rPr>
              <w:fldChar w:fldCharType="begin"/>
            </w:r>
            <w:r w:rsidR="00E377FC">
              <w:rPr>
                <w:webHidden/>
              </w:rPr>
              <w:instrText>PAGEREF _Toc119582451 \h</w:instrText>
            </w:r>
            <w:r w:rsidR="00E377FC">
              <w:rPr>
                <w:webHidden/>
              </w:rPr>
            </w:r>
            <w:r w:rsidR="00E377FC">
              <w:rPr>
                <w:webHidden/>
              </w:rPr>
              <w:fldChar w:fldCharType="separate"/>
            </w:r>
            <w:r w:rsidR="00E377FC">
              <w:rPr>
                <w:sz w:val="28"/>
                <w:szCs w:val="28"/>
              </w:rPr>
              <w:tab/>
              <w:t>18</w:t>
            </w:r>
            <w:r w:rsidR="00E377FC">
              <w:rPr>
                <w:webHidden/>
              </w:rPr>
              <w:fldChar w:fldCharType="end"/>
            </w:r>
          </w:hyperlink>
        </w:p>
        <w:p w:rsidR="00864054" w:rsidRDefault="00CF579A">
          <w:pPr>
            <w:pStyle w:val="13"/>
            <w:tabs>
              <w:tab w:val="right" w:leader="dot" w:pos="10195"/>
            </w:tabs>
            <w:spacing w:after="0" w:line="276" w:lineRule="auto"/>
            <w:jc w:val="both"/>
          </w:pPr>
          <w:hyperlink w:anchor="_Toc119582452">
            <w:r w:rsidR="00E377FC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E377FC">
              <w:rPr>
                <w:sz w:val="28"/>
                <w:szCs w:val="28"/>
              </w:rPr>
              <w:tab/>
              <w:t>3</w:t>
            </w:r>
          </w:hyperlink>
          <w:r w:rsidR="00E377FC">
            <w:rPr>
              <w:rFonts w:eastAsiaTheme="minorEastAsia" w:cstheme="minorBidi"/>
              <w:sz w:val="28"/>
              <w:szCs w:val="28"/>
            </w:rPr>
            <w:t>0</w:t>
          </w:r>
        </w:p>
        <w:p w:rsidR="00864054" w:rsidRDefault="00CF579A">
          <w:pPr>
            <w:pStyle w:val="13"/>
            <w:tabs>
              <w:tab w:val="right" w:leader="dot" w:pos="10195"/>
            </w:tabs>
            <w:spacing w:after="0" w:line="276" w:lineRule="auto"/>
            <w:jc w:val="both"/>
          </w:pPr>
          <w:hyperlink w:anchor="_Toc119582453">
            <w:r w:rsidR="00E377FC">
              <w:rPr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E377FC">
              <w:rPr>
                <w:sz w:val="28"/>
                <w:szCs w:val="28"/>
              </w:rPr>
              <w:tab/>
              <w:t>3</w:t>
            </w:r>
          </w:hyperlink>
          <w:r w:rsidR="00E377FC">
            <w:rPr>
              <w:rFonts w:eastAsiaTheme="minorEastAsia" w:cstheme="minorBidi"/>
              <w:sz w:val="28"/>
              <w:szCs w:val="28"/>
            </w:rPr>
            <w:t>1</w:t>
          </w:r>
        </w:p>
        <w:p w:rsidR="00864054" w:rsidRDefault="00CF579A">
          <w:pPr>
            <w:pStyle w:val="13"/>
            <w:tabs>
              <w:tab w:val="right" w:leader="dot" w:pos="10195"/>
            </w:tabs>
            <w:spacing w:after="0" w:line="276" w:lineRule="auto"/>
            <w:jc w:val="both"/>
          </w:pPr>
          <w:hyperlink w:anchor="_Toc119582454">
            <w:r w:rsidR="00E377FC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E377FC">
              <w:rPr>
                <w:sz w:val="28"/>
                <w:szCs w:val="28"/>
              </w:rPr>
              <w:tab/>
              <w:t>3</w:t>
            </w:r>
          </w:hyperlink>
          <w:r w:rsidR="00E377FC">
            <w:rPr>
              <w:rFonts w:eastAsiaTheme="minorEastAsia" w:cstheme="minorBidi"/>
              <w:sz w:val="28"/>
              <w:szCs w:val="28"/>
            </w:rPr>
            <w:t>2</w:t>
          </w:r>
        </w:p>
        <w:p w:rsidR="00864054" w:rsidRDefault="00CF579A">
          <w:pPr>
            <w:pStyle w:val="13"/>
            <w:tabs>
              <w:tab w:val="right" w:leader="dot" w:pos="10195"/>
            </w:tabs>
            <w:spacing w:after="0" w:line="276" w:lineRule="auto"/>
            <w:jc w:val="both"/>
          </w:pPr>
          <w:hyperlink w:anchor="_Toc119582455">
            <w:r w:rsidR="00E377FC">
              <w:rPr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  <w:r w:rsidR="00E377FC">
              <w:rPr>
                <w:sz w:val="28"/>
                <w:szCs w:val="28"/>
              </w:rPr>
              <w:tab/>
              <w:t>3</w:t>
            </w:r>
          </w:hyperlink>
          <w:r w:rsidR="00E377FC">
            <w:rPr>
              <w:rFonts w:eastAsiaTheme="minorEastAsia" w:cstheme="minorBidi"/>
              <w:sz w:val="28"/>
              <w:szCs w:val="28"/>
            </w:rPr>
            <w:t>2</w:t>
          </w:r>
        </w:p>
        <w:p w:rsidR="00864054" w:rsidRDefault="00CF579A">
          <w:pPr>
            <w:pStyle w:val="13"/>
            <w:tabs>
              <w:tab w:val="right" w:leader="dot" w:pos="10195"/>
            </w:tabs>
            <w:spacing w:after="0" w:line="276" w:lineRule="auto"/>
            <w:jc w:val="both"/>
          </w:pPr>
          <w:hyperlink w:anchor="_Toc119582456">
            <w:r w:rsidR="00E377FC">
              <w:rPr>
                <w:rFonts w:eastAsia="Calibri"/>
                <w:bCs/>
                <w:webHidden/>
                <w:kern w:val="2"/>
                <w:sz w:val="28"/>
                <w:szCs w:val="28"/>
              </w:rPr>
              <w:t>11. 1. Комплект лицензионного программного обеспечения:</w:t>
            </w:r>
            <w:r w:rsidR="00E377FC">
              <w:rPr>
                <w:webHidden/>
              </w:rPr>
              <w:fldChar w:fldCharType="begin"/>
            </w:r>
            <w:r w:rsidR="00E377FC">
              <w:rPr>
                <w:webHidden/>
              </w:rPr>
              <w:instrText>PAGEREF _Toc119582456 \h</w:instrText>
            </w:r>
            <w:r w:rsidR="00E377FC">
              <w:rPr>
                <w:webHidden/>
              </w:rPr>
            </w:r>
            <w:r w:rsidR="00E377FC">
              <w:rPr>
                <w:webHidden/>
              </w:rPr>
              <w:fldChar w:fldCharType="separate"/>
            </w:r>
            <w:r w:rsidR="00E377FC">
              <w:rPr>
                <w:sz w:val="28"/>
                <w:szCs w:val="28"/>
              </w:rPr>
              <w:tab/>
              <w:t>33</w:t>
            </w:r>
            <w:r w:rsidR="00E377FC">
              <w:rPr>
                <w:webHidden/>
              </w:rPr>
              <w:fldChar w:fldCharType="end"/>
            </w:r>
          </w:hyperlink>
        </w:p>
        <w:p w:rsidR="00864054" w:rsidRDefault="00CF579A">
          <w:pPr>
            <w:pStyle w:val="13"/>
            <w:tabs>
              <w:tab w:val="right" w:leader="dot" w:pos="10195"/>
            </w:tabs>
            <w:spacing w:after="0" w:line="276" w:lineRule="auto"/>
            <w:jc w:val="both"/>
          </w:pPr>
          <w:hyperlink w:anchor="_Toc119582457">
            <w:r w:rsidR="00E377FC">
              <w:rPr>
                <w:rFonts w:eastAsia="Calibri"/>
                <w:bCs/>
                <w:webHidden/>
                <w:kern w:val="2"/>
                <w:sz w:val="28"/>
                <w:szCs w:val="28"/>
              </w:rPr>
              <w:t>11.2. Современные профессиональные базы данных и информационные справочные системы</w:t>
            </w:r>
            <w:r w:rsidR="00E377FC">
              <w:rPr>
                <w:sz w:val="28"/>
                <w:szCs w:val="28"/>
              </w:rPr>
              <w:tab/>
              <w:t>3</w:t>
            </w:r>
          </w:hyperlink>
          <w:r w:rsidR="00E377FC">
            <w:rPr>
              <w:rFonts w:eastAsiaTheme="minorEastAsia" w:cstheme="minorBidi"/>
              <w:sz w:val="28"/>
              <w:szCs w:val="28"/>
            </w:rPr>
            <w:t>3</w:t>
          </w:r>
        </w:p>
        <w:p w:rsidR="00864054" w:rsidRDefault="00CF579A">
          <w:pPr>
            <w:pStyle w:val="13"/>
            <w:tabs>
              <w:tab w:val="right" w:leader="dot" w:pos="10195"/>
            </w:tabs>
            <w:spacing w:after="0" w:line="276" w:lineRule="auto"/>
            <w:jc w:val="both"/>
          </w:pPr>
          <w:hyperlink w:anchor="_Toc119582458">
            <w:r w:rsidR="00E377FC">
              <w:rPr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E377FC">
              <w:rPr>
                <w:sz w:val="28"/>
                <w:szCs w:val="28"/>
              </w:rPr>
              <w:tab/>
              <w:t>3</w:t>
            </w:r>
          </w:hyperlink>
          <w:r w:rsidR="00E377FC">
            <w:rPr>
              <w:rFonts w:eastAsiaTheme="minorEastAsia" w:cstheme="minorBidi"/>
              <w:sz w:val="28"/>
              <w:szCs w:val="28"/>
            </w:rPr>
            <w:t>3</w:t>
          </w:r>
        </w:p>
        <w:p w:rsidR="00864054" w:rsidRDefault="00E377FC">
          <w:pPr>
            <w:jc w:val="both"/>
            <w:rPr>
              <w:sz w:val="28"/>
              <w:szCs w:val="28"/>
            </w:rPr>
          </w:pPr>
          <w:r>
            <w:rPr>
              <w:sz w:val="28"/>
              <w:szCs w:val="28"/>
            </w:rPr>
            <w:fldChar w:fldCharType="end"/>
          </w:r>
        </w:p>
        <w:p w:rsidR="00864054" w:rsidRDefault="00CF579A">
          <w:pPr>
            <w:sectPr w:rsidR="00864054">
              <w:footerReference w:type="default" r:id="rId8"/>
              <w:pgSz w:w="11906" w:h="16838"/>
              <w:pgMar w:top="1134" w:right="567" w:bottom="1134" w:left="1134" w:header="0" w:footer="709" w:gutter="0"/>
              <w:pgNumType w:start="1"/>
              <w:cols w:space="720"/>
              <w:formProt w:val="0"/>
              <w:titlePg/>
              <w:docGrid w:linePitch="360"/>
            </w:sectPr>
          </w:pPr>
        </w:p>
      </w:sdtContent>
    </w:sdt>
    <w:p w:rsidR="00864054" w:rsidRDefault="00E377FC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0" w:name="_Toc119582440"/>
      <w:r>
        <w:rPr>
          <w:rFonts w:ascii="Times New Roman" w:hAnsi="Times New Roman" w:cs="Times New Roman"/>
          <w:bCs w:val="0"/>
          <w:color w:val="auto"/>
        </w:rPr>
        <w:lastRenderedPageBreak/>
        <w:t>1. Наименование дисциплины</w:t>
      </w:r>
      <w:bookmarkEnd w:id="0"/>
      <w:r>
        <w:rPr>
          <w:rFonts w:ascii="Times New Roman" w:hAnsi="Times New Roman" w:cs="Times New Roman"/>
          <w:bCs w:val="0"/>
          <w:color w:val="auto"/>
        </w:rPr>
        <w:t xml:space="preserve"> </w:t>
      </w:r>
    </w:p>
    <w:p w:rsidR="00864054" w:rsidRDefault="00E377FC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</w:t>
      </w:r>
      <w:r>
        <w:rPr>
          <w:rFonts w:eastAsiaTheme="minorHAnsi"/>
          <w:sz w:val="28"/>
          <w:szCs w:val="28"/>
          <w:lang w:eastAsia="en-US"/>
        </w:rPr>
        <w:t>Управление проблемными активами в коммерческом банке</w:t>
      </w:r>
      <w:r>
        <w:rPr>
          <w:sz w:val="28"/>
          <w:szCs w:val="28"/>
        </w:rPr>
        <w:t xml:space="preserve">». </w:t>
      </w:r>
    </w:p>
    <w:p w:rsidR="00864054" w:rsidRDefault="00864054">
      <w:pPr>
        <w:keepNext/>
        <w:spacing w:line="360" w:lineRule="auto"/>
        <w:rPr>
          <w:b/>
          <w:sz w:val="28"/>
          <w:szCs w:val="28"/>
        </w:rPr>
      </w:pPr>
    </w:p>
    <w:p w:rsidR="00864054" w:rsidRDefault="00E377FC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1" w:name="_Toc119582441"/>
      <w:r>
        <w:rPr>
          <w:rFonts w:ascii="Times New Roman" w:hAnsi="Times New Roman" w:cs="Times New Roman"/>
          <w:bCs w:val="0"/>
          <w:color w:val="auto"/>
        </w:rPr>
        <w:t>2. 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:rsidR="00864054" w:rsidRDefault="00864054">
      <w:pPr>
        <w:widowControl/>
        <w:jc w:val="both"/>
        <w:rPr>
          <w:sz w:val="28"/>
          <w:szCs w:val="28"/>
        </w:rPr>
      </w:pPr>
    </w:p>
    <w:tbl>
      <w:tblPr>
        <w:tblStyle w:val="aff"/>
        <w:tblW w:w="10201" w:type="dxa"/>
        <w:tblLayout w:type="fixed"/>
        <w:tblLook w:val="04A0" w:firstRow="1" w:lastRow="0" w:firstColumn="1" w:lastColumn="0" w:noHBand="0" w:noVBand="1"/>
      </w:tblPr>
      <w:tblGrid>
        <w:gridCol w:w="846"/>
        <w:gridCol w:w="3119"/>
        <w:gridCol w:w="3118"/>
        <w:gridCol w:w="3118"/>
      </w:tblGrid>
      <w:tr w:rsidR="00864054">
        <w:tc>
          <w:tcPr>
            <w:tcW w:w="845" w:type="dxa"/>
          </w:tcPr>
          <w:p w:rsidR="00864054" w:rsidRDefault="00E377F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ком-</w:t>
            </w:r>
            <w:proofErr w:type="spellStart"/>
            <w:r>
              <w:rPr>
                <w:sz w:val="22"/>
                <w:szCs w:val="22"/>
              </w:rPr>
              <w:t>пете</w:t>
            </w:r>
            <w:proofErr w:type="spellEnd"/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нции</w:t>
            </w:r>
            <w:proofErr w:type="spellEnd"/>
          </w:p>
        </w:tc>
        <w:tc>
          <w:tcPr>
            <w:tcW w:w="3119" w:type="dxa"/>
          </w:tcPr>
          <w:p w:rsidR="00864054" w:rsidRDefault="00E377F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3118" w:type="dxa"/>
          </w:tcPr>
          <w:p w:rsidR="00864054" w:rsidRDefault="00E377F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3118" w:type="dxa"/>
          </w:tcPr>
          <w:p w:rsidR="00864054" w:rsidRDefault="00E377F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64054">
        <w:tc>
          <w:tcPr>
            <w:tcW w:w="845" w:type="dxa"/>
          </w:tcPr>
          <w:p w:rsidR="00864054" w:rsidRDefault="00E377FC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ПКН-</w:t>
            </w: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119" w:type="dxa"/>
          </w:tcPr>
          <w:p w:rsidR="00864054" w:rsidRDefault="00E377F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Способность применять продвинутые современные инструменты и методы анализа финансово-кредитной сферы, финансов государственного и негосударственного секторов экономики для целей эффективного управления финансовыми ресурсами, решения проектно-экономических задач, в том числе, в условиях цифровой экономики и развития </w:t>
            </w:r>
            <w:proofErr w:type="spellStart"/>
            <w:r>
              <w:rPr>
                <w:sz w:val="22"/>
                <w:szCs w:val="22"/>
              </w:rPr>
              <w:t>Финтеха</w:t>
            </w:r>
            <w:proofErr w:type="spellEnd"/>
            <w:r>
              <w:rPr>
                <w:sz w:val="22"/>
                <w:szCs w:val="22"/>
              </w:rPr>
              <w:t>, разработки механизмов монетарного и финансового регулирования, как на уровне отдельных организаций и институтов финансового рынка, так и на уровне публично-правовых образований</w:t>
            </w:r>
          </w:p>
        </w:tc>
        <w:tc>
          <w:tcPr>
            <w:tcW w:w="3118" w:type="dxa"/>
          </w:tcPr>
          <w:p w:rsidR="00864054" w:rsidRDefault="00E377F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1.Владеет современными инструментами и методами анализа и регулирования финансов государственного и негосударственного секторов экономики, деятельности институтов финансово-кредитной сферы.</w:t>
            </w: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E377F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Демонстрирует способность решения проектно-экономических задач в профессиональной деятельности.</w:t>
            </w: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E377F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Демонстрирует освоение инструментов </w:t>
            </w:r>
            <w:proofErr w:type="spellStart"/>
            <w:r>
              <w:rPr>
                <w:sz w:val="22"/>
                <w:szCs w:val="22"/>
              </w:rPr>
              <w:t>Финтеха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E377F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Владеет методами анализа </w:t>
            </w:r>
            <w:proofErr w:type="spellStart"/>
            <w:r>
              <w:rPr>
                <w:sz w:val="22"/>
                <w:szCs w:val="22"/>
              </w:rPr>
              <w:t>Big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Date</w:t>
            </w:r>
            <w:proofErr w:type="spellEnd"/>
            <w:r>
              <w:rPr>
                <w:sz w:val="22"/>
                <w:szCs w:val="22"/>
              </w:rPr>
              <w:t xml:space="preserve">, использует их для решения профессиональных задач на микро-, мезо- и макроуровнях, в том числе на уровне финансового рынка.  </w:t>
            </w:r>
          </w:p>
          <w:p w:rsidR="00864054" w:rsidRDefault="00E377F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</w:p>
          <w:p w:rsidR="00864054" w:rsidRDefault="00E377F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w="3118" w:type="dxa"/>
          </w:tcPr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1. 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понятие и критерии проблемных активов банков;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основные принципы правового регулирования рынка проблемных активов, в </w:t>
            </w:r>
            <w:proofErr w:type="spellStart"/>
            <w:r>
              <w:rPr>
                <w:sz w:val="22"/>
                <w:szCs w:val="22"/>
              </w:rPr>
              <w:t>т.ч</w:t>
            </w:r>
            <w:proofErr w:type="spellEnd"/>
            <w:r>
              <w:rPr>
                <w:sz w:val="22"/>
                <w:szCs w:val="22"/>
              </w:rPr>
              <w:t>. деятельности по взысканию проблемных активов;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находить и обобщать информацию, необходимую для проведения анализа и рынка продажи долгов (цессии).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  <w:p w:rsidR="00864054" w:rsidRDefault="00E377FC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знать: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современные методы управления портфелем проблемных активов банков;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существующие тактики работы банков с проблемными активами и должниками;</w:t>
            </w:r>
          </w:p>
          <w:p w:rsidR="00864054" w:rsidRDefault="00E377FC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уметь: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выбирать наиболее оптимальный способ урегулирования проблемных активов банков;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 проводить</w:t>
            </w:r>
            <w:r>
              <w:rPr>
                <w:sz w:val="22"/>
                <w:szCs w:val="22"/>
              </w:rPr>
              <w:t xml:space="preserve"> оценку эффективности процедур урегулирования проблемных кредитов, займов и иных финансовых активов.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  <w:p w:rsidR="00864054" w:rsidRDefault="00E377FC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знать: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содержание финансовых технологий, которые применимы в сфере управления проблемными активами (для целей выявления, оценки, </w:t>
            </w:r>
            <w:r>
              <w:rPr>
                <w:sz w:val="22"/>
                <w:szCs w:val="22"/>
              </w:rPr>
              <w:lastRenderedPageBreak/>
              <w:t>урегулирования);</w:t>
            </w:r>
          </w:p>
          <w:p w:rsidR="00864054" w:rsidRDefault="00E377FC">
            <w:pPr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уметь: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выбирать подходящие финансовые технологии для управления проблемными активами банков.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  <w:p w:rsidR="00864054" w:rsidRDefault="00E377FC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знать: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современные методы сбора и подготовки данных для последующего анализа;</w:t>
            </w:r>
          </w:p>
          <w:p w:rsidR="00864054" w:rsidRDefault="00E377FC">
            <w:pPr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уметь: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пользоваться существующими программными решениями (например, </w:t>
            </w:r>
            <w:r>
              <w:rPr>
                <w:sz w:val="22"/>
                <w:szCs w:val="22"/>
                <w:lang w:val="en-US"/>
              </w:rPr>
              <w:t>MS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Power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Query</w:t>
            </w:r>
            <w:r>
              <w:rPr>
                <w:sz w:val="22"/>
                <w:szCs w:val="22"/>
              </w:rPr>
              <w:t>) для обработки данных (в частности, применительно к состоянию активов банков).</w:t>
            </w:r>
          </w:p>
          <w:p w:rsidR="00864054" w:rsidRDefault="00864054">
            <w:pPr>
              <w:jc w:val="both"/>
              <w:rPr>
                <w:sz w:val="22"/>
                <w:szCs w:val="22"/>
              </w:rPr>
            </w:pPr>
          </w:p>
        </w:tc>
      </w:tr>
      <w:tr w:rsidR="00864054">
        <w:tc>
          <w:tcPr>
            <w:tcW w:w="845" w:type="dxa"/>
          </w:tcPr>
          <w:p w:rsidR="00864054" w:rsidRDefault="00E377FC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ПК-1</w:t>
            </w:r>
          </w:p>
        </w:tc>
        <w:tc>
          <w:tcPr>
            <w:tcW w:w="3119" w:type="dxa"/>
          </w:tcPr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осуществлять процессы управления финансовыми рисками в институтах банковского сектора, в том числе, в чрезвычайной ситуации, антикризисного управления, использовать финансовую аналитику и современные технологии управления</w:t>
            </w:r>
          </w:p>
        </w:tc>
        <w:tc>
          <w:tcPr>
            <w:tcW w:w="3118" w:type="dxa"/>
          </w:tcPr>
          <w:p w:rsidR="00864054" w:rsidRDefault="00E377F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Реализует процессы управления рисками участников финансового рынка, в том числе, в разных экономических условиях.</w:t>
            </w: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E377F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ab/>
              <w:t>Использует современные методы оценки финансовых и нефинансовых рисков, их ограничения, обосновывает выбор инструментов хеджирования рисков.</w:t>
            </w:r>
          </w:p>
        </w:tc>
        <w:tc>
          <w:tcPr>
            <w:tcW w:w="3118" w:type="dxa"/>
          </w:tcPr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содержание кредитного риска и факторы появления на балансе институтов финансового рынка проблемных активов; 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формы организации работы с проблемными активами в банковских группах; 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применять на практике современные методы урегулирования проблемных активов банков; 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анализировать состояние рынка проблемных активов.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  <w:p w:rsidR="00864054" w:rsidRDefault="00E377FC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знать: </w:t>
            </w:r>
          </w:p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методы оценки кредитного риска по индивидуальным активам и портфелям активов, </w:t>
            </w:r>
          </w:p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инструменты хеджирования кредитного риска;</w:t>
            </w:r>
          </w:p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</w:p>
          <w:p w:rsidR="00864054" w:rsidRDefault="00E377FC">
            <w:pPr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</w:rPr>
              <w:t>- проводить оценку и анализ уровня кредитного риска банков, а также предлагать методы его хеджирования.</w:t>
            </w:r>
          </w:p>
        </w:tc>
      </w:tr>
      <w:tr w:rsidR="00864054">
        <w:tc>
          <w:tcPr>
            <w:tcW w:w="845" w:type="dxa"/>
          </w:tcPr>
          <w:p w:rsidR="00864054" w:rsidRDefault="00E377FC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ПК-3</w:t>
            </w:r>
          </w:p>
        </w:tc>
        <w:tc>
          <w:tcPr>
            <w:tcW w:w="3119" w:type="dxa"/>
          </w:tcPr>
          <w:p w:rsidR="00864054" w:rsidRDefault="00E377F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Способность применять методы и механизмы построения интегрированных систем управления совокупными рисками участниками финансового рынка, учитывать стресс-факторы макро и </w:t>
            </w:r>
            <w:r>
              <w:rPr>
                <w:sz w:val="22"/>
                <w:szCs w:val="22"/>
              </w:rPr>
              <w:lastRenderedPageBreak/>
              <w:t>микроуровня, современную систему регулирования</w:t>
            </w:r>
          </w:p>
        </w:tc>
        <w:tc>
          <w:tcPr>
            <w:tcW w:w="3118" w:type="dxa"/>
          </w:tcPr>
          <w:p w:rsidR="00864054" w:rsidRDefault="00E377F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</w:t>
            </w:r>
            <w:r>
              <w:rPr>
                <w:sz w:val="22"/>
                <w:szCs w:val="22"/>
              </w:rPr>
              <w:tab/>
              <w:t>Владеет методами оценки рисков на соло и консолидированной основе, понимает и владеет механизмами построения эффективных систем управления ими.</w:t>
            </w: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64054" w:rsidRDefault="00E377F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ab/>
              <w:t>Разрабатывает методические подходы по ограничению и регулированию рисков.</w:t>
            </w:r>
          </w:p>
        </w:tc>
        <w:tc>
          <w:tcPr>
            <w:tcW w:w="3118" w:type="dxa"/>
          </w:tcPr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1. 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основные методы оценки кредитного риска;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интерпретировать результаты вычисления аналитических показателей </w:t>
            </w:r>
            <w:r>
              <w:rPr>
                <w:sz w:val="22"/>
                <w:szCs w:val="22"/>
              </w:rPr>
              <w:lastRenderedPageBreak/>
              <w:t>деятельности банка;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понятие риск-аппетита и его компоненты в части кредитного риска,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</w:p>
          <w:p w:rsidR="00864054" w:rsidRDefault="00E377FC">
            <w:pPr>
              <w:jc w:val="both"/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  <w:t>использовать полученные знания для определения ожидаемых убытков от проблемных активов.</w:t>
            </w:r>
          </w:p>
        </w:tc>
      </w:tr>
    </w:tbl>
    <w:p w:rsidR="00864054" w:rsidRDefault="00864054">
      <w:pPr>
        <w:jc w:val="both"/>
        <w:rPr>
          <w:b/>
          <w:bCs/>
          <w:sz w:val="28"/>
          <w:szCs w:val="28"/>
        </w:rPr>
      </w:pPr>
    </w:p>
    <w:p w:rsidR="00864054" w:rsidRDefault="00864054">
      <w:pPr>
        <w:spacing w:line="360" w:lineRule="auto"/>
        <w:jc w:val="both"/>
        <w:rPr>
          <w:b/>
          <w:bCs/>
          <w:sz w:val="28"/>
          <w:szCs w:val="28"/>
        </w:rPr>
      </w:pPr>
    </w:p>
    <w:p w:rsidR="00864054" w:rsidRDefault="00E377FC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2" w:name="_Toc119582442"/>
      <w:r>
        <w:rPr>
          <w:rFonts w:ascii="Times New Roman" w:hAnsi="Times New Roman" w:cs="Times New Roman"/>
          <w:bCs w:val="0"/>
          <w:color w:val="auto"/>
        </w:rPr>
        <w:t>3. Место дисциплины в структуре образовательной программы</w:t>
      </w:r>
      <w:bookmarkEnd w:id="2"/>
    </w:p>
    <w:p w:rsidR="00864054" w:rsidRDefault="00E377F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«Управление проблемными активами в коммерческом банке» относится к модулю дисциплин по выбору, углубляющих освоение программы магистратуры «Управление финансовыми рисками: прикладная аналитика и технологии в банках».</w:t>
      </w:r>
    </w:p>
    <w:p w:rsidR="00864054" w:rsidRDefault="00864054">
      <w:pPr>
        <w:widowControl/>
        <w:spacing w:line="360" w:lineRule="auto"/>
        <w:jc w:val="both"/>
        <w:rPr>
          <w:sz w:val="28"/>
          <w:szCs w:val="28"/>
        </w:rPr>
      </w:pPr>
    </w:p>
    <w:p w:rsidR="00864054" w:rsidRDefault="00E377FC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3" w:name="_Toc119582443"/>
      <w:r>
        <w:rPr>
          <w:rFonts w:ascii="Times New Roman" w:hAnsi="Times New Roman" w:cs="Times New Roman"/>
          <w:bCs w:val="0"/>
          <w:color w:val="auto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3"/>
      <w:r>
        <w:rPr>
          <w:rFonts w:ascii="Times New Roman" w:hAnsi="Times New Roman" w:cs="Times New Roman"/>
          <w:bCs w:val="0"/>
          <w:color w:val="auto"/>
        </w:rPr>
        <w:t xml:space="preserve"> </w:t>
      </w:r>
    </w:p>
    <w:p w:rsidR="00864054" w:rsidRDefault="00E377FC">
      <w:pPr>
        <w:widowControl/>
        <w:spacing w:line="360" w:lineRule="auto"/>
        <w:ind w:left="778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1 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024"/>
        <w:gridCol w:w="2162"/>
        <w:gridCol w:w="2009"/>
      </w:tblGrid>
      <w:tr w:rsidR="00864054"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54" w:rsidRDefault="00E377FC">
            <w:pPr>
              <w:pStyle w:val="af7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54" w:rsidRDefault="00E377FC">
            <w:pPr>
              <w:pStyle w:val="af7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864054" w:rsidRDefault="00E377FC">
            <w:pPr>
              <w:pStyle w:val="af7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54" w:rsidRDefault="00E377FC">
            <w:pPr>
              <w:pStyle w:val="af7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 5</w:t>
            </w:r>
          </w:p>
          <w:p w:rsidR="00864054" w:rsidRDefault="00E377FC">
            <w:pPr>
              <w:pStyle w:val="af7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864054"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54" w:rsidRDefault="00E377FC">
            <w:pPr>
              <w:pStyle w:val="af7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54" w:rsidRDefault="00E377FC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/ 108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54" w:rsidRDefault="00E377FC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</w:tr>
      <w:tr w:rsidR="00864054"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54" w:rsidRDefault="00E377FC">
            <w:pPr>
              <w:pStyle w:val="af7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54" w:rsidRDefault="00E377FC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54" w:rsidRDefault="00E377FC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864054"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54" w:rsidRDefault="00E377FC">
            <w:pPr>
              <w:pStyle w:val="af7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54" w:rsidRDefault="00E377FC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54" w:rsidRDefault="00E377FC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864054"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54" w:rsidRDefault="00E377FC">
            <w:pPr>
              <w:pStyle w:val="af7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54" w:rsidRDefault="00E377FC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54" w:rsidRDefault="00E377FC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864054"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54" w:rsidRDefault="00E377FC">
            <w:pPr>
              <w:pStyle w:val="af7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54" w:rsidRDefault="00E377FC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54" w:rsidRDefault="00E377FC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</w:tr>
      <w:tr w:rsidR="00864054"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54" w:rsidRDefault="00E377FC">
            <w:pPr>
              <w:pStyle w:val="af7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54" w:rsidRDefault="00E377FC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54" w:rsidRDefault="00E377FC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864054"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54" w:rsidRDefault="00E377FC">
            <w:pPr>
              <w:pStyle w:val="af7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54" w:rsidRDefault="00E377FC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54" w:rsidRDefault="00E377FC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 w:rsidR="00864054" w:rsidRDefault="00864054">
      <w:pPr>
        <w:jc w:val="both"/>
        <w:rPr>
          <w:b/>
          <w:bCs/>
          <w:color w:val="00B050"/>
          <w:sz w:val="28"/>
          <w:szCs w:val="28"/>
        </w:rPr>
      </w:pPr>
    </w:p>
    <w:p w:rsidR="00864054" w:rsidRDefault="00E377FC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4" w:name="_Toc119582444"/>
      <w:r>
        <w:rPr>
          <w:rFonts w:ascii="Times New Roman" w:hAnsi="Times New Roman" w:cs="Times New Roman"/>
          <w:bCs w:val="0"/>
          <w:color w:val="auto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4"/>
    </w:p>
    <w:p w:rsidR="00864054" w:rsidRDefault="00E377FC">
      <w:pPr>
        <w:pStyle w:val="2"/>
        <w:spacing w:before="120" w:after="120"/>
        <w:ind w:firstLine="709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bookmarkStart w:id="5" w:name="_Toc119582445"/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5.1. Содержание дисциплины</w:t>
      </w:r>
      <w:bookmarkEnd w:id="5"/>
    </w:p>
    <w:p w:rsidR="00864054" w:rsidRDefault="00E377FC">
      <w:pPr>
        <w:pStyle w:val="afc"/>
        <w:shd w:val="clear" w:color="auto" w:fill="FFFFFF"/>
        <w:spacing w:beforeAutospacing="0" w:afterAutospacing="0" w:line="360" w:lineRule="auto"/>
        <w:ind w:firstLine="709"/>
        <w:jc w:val="both"/>
        <w:rPr>
          <w:b/>
          <w:sz w:val="28"/>
          <w:szCs w:val="28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Тема 1. </w:t>
      </w:r>
      <w:r>
        <w:rPr>
          <w:b/>
          <w:sz w:val="28"/>
          <w:szCs w:val="28"/>
        </w:rPr>
        <w:t>Понятие и критерии проблемных активов, факторы их возникновения.</w:t>
      </w:r>
    </w:p>
    <w:p w:rsidR="00864054" w:rsidRDefault="00E377FC">
      <w:pPr>
        <w:spacing w:line="360" w:lineRule="auto"/>
        <w:ind w:firstLine="720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val="x-none" w:eastAsia="x-none"/>
        </w:rPr>
        <w:t xml:space="preserve"> Понятие</w:t>
      </w:r>
      <w:r>
        <w:rPr>
          <w:sz w:val="28"/>
          <w:szCs w:val="28"/>
          <w:lang w:eastAsia="x-none"/>
        </w:rPr>
        <w:t xml:space="preserve"> проблемных активов</w:t>
      </w:r>
      <w:r>
        <w:rPr>
          <w:sz w:val="28"/>
          <w:szCs w:val="28"/>
          <w:lang w:val="x-none" w:eastAsia="x-none"/>
        </w:rPr>
        <w:t xml:space="preserve">. </w:t>
      </w:r>
      <w:r>
        <w:rPr>
          <w:sz w:val="28"/>
          <w:szCs w:val="28"/>
          <w:lang w:eastAsia="x-none"/>
        </w:rPr>
        <w:t xml:space="preserve">Критерии отнесения активов банков к категории </w:t>
      </w:r>
      <w:r>
        <w:rPr>
          <w:sz w:val="28"/>
          <w:szCs w:val="28"/>
          <w:lang w:eastAsia="x-none"/>
        </w:rPr>
        <w:lastRenderedPageBreak/>
        <w:t>«проблемных». Обзор схожих понятий и их трактовок (просроченные, нестандартные, «токсичные» и т.п. активы).</w:t>
      </w:r>
    </w:p>
    <w:p w:rsidR="00864054" w:rsidRDefault="00E377FC">
      <w:pPr>
        <w:spacing w:line="360" w:lineRule="auto"/>
        <w:ind w:firstLine="720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Подходы </w:t>
      </w:r>
      <w:proofErr w:type="spellStart"/>
      <w:r>
        <w:rPr>
          <w:sz w:val="28"/>
          <w:szCs w:val="28"/>
          <w:lang w:eastAsia="x-none"/>
        </w:rPr>
        <w:t>Базельского</w:t>
      </w:r>
      <w:proofErr w:type="spellEnd"/>
      <w:r>
        <w:rPr>
          <w:sz w:val="28"/>
          <w:szCs w:val="28"/>
          <w:lang w:eastAsia="x-none"/>
        </w:rPr>
        <w:t xml:space="preserve"> комитета по банковскому надзору</w:t>
      </w:r>
      <w:r>
        <w:rPr>
          <w:rStyle w:val="a5"/>
          <w:sz w:val="28"/>
          <w:szCs w:val="28"/>
          <w:lang w:eastAsia="x-none"/>
        </w:rPr>
        <w:footnoteReference w:id="1"/>
      </w:r>
      <w:r>
        <w:rPr>
          <w:sz w:val="28"/>
          <w:szCs w:val="28"/>
          <w:lang w:eastAsia="x-none"/>
        </w:rPr>
        <w:t>, Европейского Центробанка (</w:t>
      </w:r>
      <w:r>
        <w:rPr>
          <w:sz w:val="28"/>
          <w:szCs w:val="28"/>
          <w:lang w:val="en-US" w:eastAsia="x-none"/>
        </w:rPr>
        <w:t>ECB</w:t>
      </w:r>
      <w:r>
        <w:rPr>
          <w:sz w:val="28"/>
          <w:szCs w:val="28"/>
          <w:lang w:eastAsia="x-none"/>
        </w:rPr>
        <w:t>)</w:t>
      </w:r>
      <w:r>
        <w:rPr>
          <w:rStyle w:val="a5"/>
          <w:sz w:val="28"/>
          <w:szCs w:val="28"/>
          <w:lang w:eastAsia="x-none"/>
        </w:rPr>
        <w:footnoteReference w:id="2"/>
      </w:r>
      <w:r>
        <w:rPr>
          <w:sz w:val="28"/>
          <w:szCs w:val="28"/>
          <w:lang w:eastAsia="x-none"/>
        </w:rPr>
        <w:t>, Европейской службы банковского надзора (</w:t>
      </w:r>
      <w:proofErr w:type="spellStart"/>
      <w:r>
        <w:rPr>
          <w:sz w:val="28"/>
          <w:szCs w:val="28"/>
          <w:lang w:eastAsia="x-none"/>
        </w:rPr>
        <w:t>European</w:t>
      </w:r>
      <w:proofErr w:type="spellEnd"/>
      <w:r>
        <w:rPr>
          <w:sz w:val="28"/>
          <w:szCs w:val="28"/>
          <w:lang w:eastAsia="x-none"/>
        </w:rPr>
        <w:t xml:space="preserve"> </w:t>
      </w:r>
      <w:proofErr w:type="spellStart"/>
      <w:r>
        <w:rPr>
          <w:sz w:val="28"/>
          <w:szCs w:val="28"/>
          <w:lang w:eastAsia="x-none"/>
        </w:rPr>
        <w:t>Banking</w:t>
      </w:r>
      <w:proofErr w:type="spellEnd"/>
      <w:r>
        <w:rPr>
          <w:sz w:val="28"/>
          <w:szCs w:val="28"/>
          <w:lang w:eastAsia="x-none"/>
        </w:rPr>
        <w:t xml:space="preserve"> </w:t>
      </w:r>
      <w:proofErr w:type="spellStart"/>
      <w:r>
        <w:rPr>
          <w:sz w:val="28"/>
          <w:szCs w:val="28"/>
          <w:lang w:eastAsia="x-none"/>
        </w:rPr>
        <w:t>Authority</w:t>
      </w:r>
      <w:proofErr w:type="spellEnd"/>
      <w:r>
        <w:rPr>
          <w:sz w:val="28"/>
          <w:szCs w:val="28"/>
          <w:lang w:eastAsia="x-none"/>
        </w:rPr>
        <w:t xml:space="preserve"> – EBA), Банка России</w:t>
      </w:r>
      <w:r>
        <w:rPr>
          <w:rStyle w:val="a5"/>
          <w:sz w:val="28"/>
          <w:szCs w:val="28"/>
          <w:lang w:eastAsia="x-none"/>
        </w:rPr>
        <w:footnoteReference w:id="3"/>
      </w:r>
      <w:r>
        <w:rPr>
          <w:sz w:val="28"/>
          <w:szCs w:val="28"/>
          <w:lang w:eastAsia="x-none"/>
        </w:rPr>
        <w:t xml:space="preserve"> к трактовке проблемных активов. </w:t>
      </w:r>
    </w:p>
    <w:p w:rsidR="00864054" w:rsidRDefault="00E377FC">
      <w:pPr>
        <w:spacing w:line="360" w:lineRule="auto"/>
        <w:ind w:firstLine="720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Бухгалтерский подход к трактовке проблемных активов: международный опыт (обесценение активов, согласно стандарту МСФО 9</w:t>
      </w:r>
      <w:r>
        <w:rPr>
          <w:rStyle w:val="a5"/>
          <w:sz w:val="28"/>
          <w:szCs w:val="28"/>
          <w:lang w:eastAsia="x-none"/>
        </w:rPr>
        <w:footnoteReference w:id="4"/>
      </w:r>
      <w:r>
        <w:rPr>
          <w:sz w:val="28"/>
          <w:szCs w:val="28"/>
          <w:lang w:eastAsia="x-none"/>
        </w:rPr>
        <w:t>) и российская практика (Положения Банка России 590-П</w:t>
      </w:r>
      <w:r>
        <w:rPr>
          <w:rStyle w:val="a5"/>
          <w:sz w:val="28"/>
          <w:szCs w:val="28"/>
          <w:lang w:eastAsia="x-none"/>
        </w:rPr>
        <w:footnoteReference w:id="5"/>
      </w:r>
      <w:r>
        <w:rPr>
          <w:sz w:val="28"/>
          <w:szCs w:val="28"/>
          <w:lang w:eastAsia="x-none"/>
        </w:rPr>
        <w:t xml:space="preserve"> и 611-П</w:t>
      </w:r>
      <w:r>
        <w:rPr>
          <w:rStyle w:val="a5"/>
          <w:sz w:val="28"/>
          <w:szCs w:val="28"/>
          <w:lang w:eastAsia="x-none"/>
        </w:rPr>
        <w:footnoteReference w:id="6"/>
      </w:r>
      <w:r>
        <w:rPr>
          <w:sz w:val="28"/>
          <w:szCs w:val="28"/>
          <w:lang w:eastAsia="x-none"/>
        </w:rPr>
        <w:t>).</w:t>
      </w:r>
    </w:p>
    <w:p w:rsidR="00864054" w:rsidRDefault="00E377FC">
      <w:pPr>
        <w:spacing w:line="360" w:lineRule="auto"/>
        <w:ind w:firstLine="720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Факторы образования проблемных активов у банков. Критерии классификации и содержание факторов.</w:t>
      </w:r>
    </w:p>
    <w:p w:rsidR="00864054" w:rsidRDefault="00864054">
      <w:pPr>
        <w:spacing w:line="360" w:lineRule="auto"/>
        <w:ind w:firstLine="720"/>
        <w:jc w:val="both"/>
        <w:rPr>
          <w:sz w:val="28"/>
          <w:szCs w:val="28"/>
          <w:lang w:eastAsia="x-none"/>
        </w:rPr>
      </w:pPr>
    </w:p>
    <w:p w:rsidR="00864054" w:rsidRDefault="00E377FC">
      <w:pPr>
        <w:widowControl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Тема 2. </w:t>
      </w:r>
      <w:r>
        <w:rPr>
          <w:b/>
          <w:sz w:val="28"/>
          <w:szCs w:val="28"/>
        </w:rPr>
        <w:t>Система управления проблемными активами в банках.</w:t>
      </w:r>
    </w:p>
    <w:p w:rsidR="00864054" w:rsidRDefault="00E377FC">
      <w:pPr>
        <w:spacing w:line="360" w:lineRule="auto"/>
        <w:ind w:firstLine="720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Содержание системы управления проблемными активами банков.</w:t>
      </w:r>
    </w:p>
    <w:p w:rsidR="00864054" w:rsidRDefault="00E377FC">
      <w:pPr>
        <w:spacing w:line="360" w:lineRule="auto"/>
        <w:ind w:firstLine="720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Идентификация проблемных активов. Ранние сигналы ухудшения кредитного качества финансовых активов, факторы кредитного риска (ФКР), стоп-факторы для предоставления новых ссуд и займов заемщикам, приобретения долговых ценных бумаг эмитентов.</w:t>
      </w:r>
    </w:p>
    <w:p w:rsidR="00864054" w:rsidRDefault="00E377FC">
      <w:pPr>
        <w:spacing w:line="360" w:lineRule="auto"/>
        <w:ind w:firstLine="720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Оценка величины обесценения и справедливой стоимости проблемных активов (как индивидуальных активов, так и портфелей проблемных активов) с учетом вероятности дефолта (</w:t>
      </w:r>
      <w:r>
        <w:rPr>
          <w:sz w:val="28"/>
          <w:szCs w:val="28"/>
          <w:lang w:val="en-US" w:eastAsia="x-none"/>
        </w:rPr>
        <w:t>PD</w:t>
      </w:r>
      <w:r>
        <w:rPr>
          <w:sz w:val="28"/>
          <w:szCs w:val="28"/>
          <w:lang w:eastAsia="x-none"/>
        </w:rPr>
        <w:t>), уровня возмещения в случае дефолта (</w:t>
      </w:r>
      <w:r>
        <w:rPr>
          <w:sz w:val="28"/>
          <w:szCs w:val="28"/>
          <w:lang w:val="en-US" w:eastAsia="x-none"/>
        </w:rPr>
        <w:t>LGD</w:t>
      </w:r>
      <w:r>
        <w:rPr>
          <w:sz w:val="28"/>
          <w:szCs w:val="28"/>
          <w:lang w:eastAsia="x-none"/>
        </w:rPr>
        <w:t>) и абсолютной величины актива, подверженного кредитному риску (</w:t>
      </w:r>
      <w:r>
        <w:rPr>
          <w:sz w:val="28"/>
          <w:szCs w:val="28"/>
          <w:lang w:val="en-US" w:eastAsia="x-none"/>
        </w:rPr>
        <w:t>EAD</w:t>
      </w:r>
      <w:r>
        <w:rPr>
          <w:sz w:val="28"/>
          <w:szCs w:val="28"/>
          <w:lang w:eastAsia="x-none"/>
        </w:rPr>
        <w:t>).</w:t>
      </w:r>
    </w:p>
    <w:p w:rsidR="00864054" w:rsidRDefault="00E377FC">
      <w:pPr>
        <w:spacing w:line="360" w:lineRule="auto"/>
        <w:ind w:firstLine="720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Организация работы по выявлению проблемных активов и их урегулированию. Задействованные подразделения банка, их полномочия и сфера ответственности. </w:t>
      </w:r>
      <w:r>
        <w:rPr>
          <w:sz w:val="28"/>
          <w:szCs w:val="28"/>
          <w:lang w:eastAsia="x-none"/>
        </w:rPr>
        <w:lastRenderedPageBreak/>
        <w:t>Долговые центры банков и особенности их функционирования. Принятие решений по работе с проблемными активами.</w:t>
      </w:r>
    </w:p>
    <w:p w:rsidR="00864054" w:rsidRDefault="00E377FC">
      <w:pPr>
        <w:spacing w:line="360" w:lineRule="auto"/>
        <w:ind w:firstLine="720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Нормативно-правовое регулирование вопросов выявления проблемных активов и работы с ними. Требования Банка России к отражению обесценения по финансовым активам через создание резервов на возможные потери по ссудам, приобретенным правам требования, приобретенным ценным бумагам и т.п. активам и через отражение в учете и отчетности ожидаемых кредитных убытков (ОКУ), в соответствии с требованиями стандарта МСФО 9. Корпоративные локальные нормативно-правовые акты по вопросам выявления проблемных активов и работы с ними.</w:t>
      </w:r>
    </w:p>
    <w:p w:rsidR="00864054" w:rsidRDefault="00E377FC">
      <w:pPr>
        <w:spacing w:line="360" w:lineRule="auto"/>
        <w:ind w:firstLine="720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Обзор методов урегулирования проблемных активов. </w:t>
      </w:r>
    </w:p>
    <w:p w:rsidR="00864054" w:rsidRDefault="00864054">
      <w:pPr>
        <w:spacing w:line="360" w:lineRule="auto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864054" w:rsidRDefault="00E377FC">
      <w:pPr>
        <w:pStyle w:val="afc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Тема 3. Стратегии и методы урегулирования проблемных активов банков.</w:t>
      </w:r>
    </w:p>
    <w:p w:rsidR="00864054" w:rsidRDefault="00E377FC">
      <w:pPr>
        <w:pStyle w:val="afc"/>
        <w:shd w:val="clear" w:color="auto" w:fill="FFFFFF"/>
        <w:spacing w:beforeAutospacing="0" w:afterAutospacing="0" w:line="360" w:lineRule="auto"/>
        <w:ind w:firstLine="709"/>
        <w:jc w:val="both"/>
        <w:rPr>
          <w:sz w:val="28"/>
          <w:szCs w:val="28"/>
          <w:lang w:eastAsia="x-none"/>
        </w:rPr>
      </w:pPr>
      <w:proofErr w:type="spellStart"/>
      <w:r>
        <w:rPr>
          <w:sz w:val="28"/>
          <w:szCs w:val="28"/>
          <w:lang w:eastAsia="x-none"/>
        </w:rPr>
        <w:t>Недефолтная</w:t>
      </w:r>
      <w:proofErr w:type="spellEnd"/>
      <w:r>
        <w:rPr>
          <w:sz w:val="28"/>
          <w:szCs w:val="28"/>
          <w:lang w:eastAsia="x-none"/>
        </w:rPr>
        <w:t xml:space="preserve"> и дефолтная (ликвидационная) стратегии работы с проблемными активами и должниками. Стратегия сохранения деловых отношений с должником после урегулирования проблемной задолженности и противоположная стратегия отказа от последующего сотрудничества с должником.</w:t>
      </w:r>
    </w:p>
    <w:p w:rsidR="00864054" w:rsidRDefault="00E377FC">
      <w:pPr>
        <w:spacing w:line="360" w:lineRule="auto"/>
        <w:ind w:firstLine="720"/>
        <w:jc w:val="both"/>
        <w:rPr>
          <w:sz w:val="28"/>
          <w:szCs w:val="28"/>
          <w:lang w:eastAsia="x-none"/>
        </w:rPr>
      </w:pPr>
      <w:proofErr w:type="spellStart"/>
      <w:r>
        <w:rPr>
          <w:sz w:val="28"/>
          <w:szCs w:val="28"/>
          <w:lang w:eastAsia="x-none"/>
        </w:rPr>
        <w:t>Проактивное</w:t>
      </w:r>
      <w:proofErr w:type="spellEnd"/>
      <w:r>
        <w:rPr>
          <w:sz w:val="28"/>
          <w:szCs w:val="28"/>
          <w:lang w:eastAsia="x-none"/>
        </w:rPr>
        <w:t xml:space="preserve"> участие кредитора в реструктуризации бизнес-модели корпоративного заемщика (должника). Участие кредитора в процедуре банкротства.</w:t>
      </w:r>
    </w:p>
    <w:p w:rsidR="00864054" w:rsidRDefault="00E377FC">
      <w:pPr>
        <w:pStyle w:val="af7"/>
        <w:spacing w:line="360" w:lineRule="auto"/>
        <w:ind w:left="0" w:firstLine="709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Особенности различных инструментов урегулирования проблемных активов: </w:t>
      </w:r>
    </w:p>
    <w:p w:rsidR="00864054" w:rsidRDefault="00E377FC">
      <w:pPr>
        <w:pStyle w:val="af7"/>
        <w:numPr>
          <w:ilvl w:val="0"/>
          <w:numId w:val="13"/>
        </w:numPr>
        <w:spacing w:line="360" w:lineRule="auto"/>
        <w:ind w:left="142" w:firstLine="567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реструктуризация долга, </w:t>
      </w:r>
    </w:p>
    <w:p w:rsidR="00864054" w:rsidRDefault="00E377FC">
      <w:pPr>
        <w:pStyle w:val="af7"/>
        <w:numPr>
          <w:ilvl w:val="0"/>
          <w:numId w:val="13"/>
        </w:numPr>
        <w:spacing w:line="360" w:lineRule="auto"/>
        <w:ind w:left="142" w:firstLine="567"/>
        <w:jc w:val="both"/>
        <w:rPr>
          <w:sz w:val="28"/>
          <w:szCs w:val="28"/>
          <w:lang w:eastAsia="x-none"/>
        </w:rPr>
      </w:pPr>
      <w:proofErr w:type="spellStart"/>
      <w:r>
        <w:rPr>
          <w:sz w:val="28"/>
          <w:szCs w:val="28"/>
          <w:lang w:eastAsia="x-none"/>
        </w:rPr>
        <w:t>секьюритизация</w:t>
      </w:r>
      <w:proofErr w:type="spellEnd"/>
      <w:r>
        <w:rPr>
          <w:sz w:val="28"/>
          <w:szCs w:val="28"/>
          <w:lang w:eastAsia="x-none"/>
        </w:rPr>
        <w:t xml:space="preserve"> проблемных активов, </w:t>
      </w:r>
    </w:p>
    <w:p w:rsidR="00864054" w:rsidRDefault="00E377FC">
      <w:pPr>
        <w:pStyle w:val="af7"/>
        <w:numPr>
          <w:ilvl w:val="0"/>
          <w:numId w:val="13"/>
        </w:numPr>
        <w:spacing w:line="360" w:lineRule="auto"/>
        <w:ind w:left="142" w:firstLine="567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обращение взыскания на предметы залога, </w:t>
      </w:r>
    </w:p>
    <w:p w:rsidR="00864054" w:rsidRDefault="00E377FC">
      <w:pPr>
        <w:pStyle w:val="af7"/>
        <w:numPr>
          <w:ilvl w:val="0"/>
          <w:numId w:val="13"/>
        </w:numPr>
        <w:spacing w:line="360" w:lineRule="auto"/>
        <w:ind w:left="142" w:firstLine="567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требование к поручителям о погашении просроченной задолженности, </w:t>
      </w:r>
    </w:p>
    <w:p w:rsidR="00864054" w:rsidRDefault="00E377FC">
      <w:pPr>
        <w:pStyle w:val="af7"/>
        <w:numPr>
          <w:ilvl w:val="0"/>
          <w:numId w:val="13"/>
        </w:numPr>
        <w:spacing w:line="360" w:lineRule="auto"/>
        <w:ind w:left="142" w:firstLine="567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перевод долга (ст. 391 ГК РФ), </w:t>
      </w:r>
    </w:p>
    <w:p w:rsidR="00864054" w:rsidRDefault="00E377FC">
      <w:pPr>
        <w:pStyle w:val="af7"/>
        <w:numPr>
          <w:ilvl w:val="0"/>
          <w:numId w:val="13"/>
        </w:numPr>
        <w:spacing w:line="360" w:lineRule="auto"/>
        <w:ind w:left="142" w:firstLine="567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цессия (уступка права требования) (ст. 388 – 390 ГК РФ), </w:t>
      </w:r>
    </w:p>
    <w:p w:rsidR="00864054" w:rsidRDefault="00E377FC">
      <w:pPr>
        <w:pStyle w:val="af7"/>
        <w:numPr>
          <w:ilvl w:val="0"/>
          <w:numId w:val="13"/>
        </w:numPr>
        <w:spacing w:line="360" w:lineRule="auto"/>
        <w:ind w:left="142" w:firstLine="567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новация (ст. 818 ГК РФ), </w:t>
      </w:r>
    </w:p>
    <w:p w:rsidR="00864054" w:rsidRDefault="00E377FC">
      <w:pPr>
        <w:pStyle w:val="af7"/>
        <w:numPr>
          <w:ilvl w:val="0"/>
          <w:numId w:val="13"/>
        </w:numPr>
        <w:spacing w:line="360" w:lineRule="auto"/>
        <w:ind w:left="142" w:firstLine="567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отступное (ст. 409 ГК РФ), </w:t>
      </w:r>
    </w:p>
    <w:p w:rsidR="00864054" w:rsidRDefault="00E377FC">
      <w:pPr>
        <w:pStyle w:val="af7"/>
        <w:numPr>
          <w:ilvl w:val="0"/>
          <w:numId w:val="13"/>
        </w:numPr>
        <w:spacing w:line="360" w:lineRule="auto"/>
        <w:ind w:left="142" w:firstLine="567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заключение мирового соглашения в процедуре банкротства (ст. 150 Закона 127-ФЗ), </w:t>
      </w:r>
    </w:p>
    <w:p w:rsidR="00864054" w:rsidRDefault="00E377FC">
      <w:pPr>
        <w:pStyle w:val="af7"/>
        <w:numPr>
          <w:ilvl w:val="0"/>
          <w:numId w:val="13"/>
        </w:numPr>
        <w:spacing w:line="360" w:lineRule="auto"/>
        <w:ind w:left="142" w:firstLine="567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lastRenderedPageBreak/>
        <w:t>процедуры банкротства должника.</w:t>
      </w:r>
    </w:p>
    <w:p w:rsidR="00864054" w:rsidRDefault="00E377FC">
      <w:pPr>
        <w:pStyle w:val="afc"/>
        <w:shd w:val="clear" w:color="auto" w:fill="FFFFFF"/>
        <w:spacing w:beforeAutospacing="0" w:afterAutospacing="0" w:line="360" w:lineRule="auto"/>
        <w:ind w:firstLine="709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Различные типы сотрудничества кредиторов и </w:t>
      </w:r>
      <w:proofErr w:type="spellStart"/>
      <w:r>
        <w:rPr>
          <w:sz w:val="28"/>
          <w:szCs w:val="28"/>
          <w:lang w:eastAsia="x-none"/>
        </w:rPr>
        <w:t>коллекторских</w:t>
      </w:r>
      <w:proofErr w:type="spellEnd"/>
      <w:r>
        <w:rPr>
          <w:sz w:val="28"/>
          <w:szCs w:val="28"/>
          <w:lang w:eastAsia="x-none"/>
        </w:rPr>
        <w:t xml:space="preserve"> агентств (агентский договор и договор уступки права (цессии).</w:t>
      </w:r>
    </w:p>
    <w:p w:rsidR="00864054" w:rsidRDefault="00E377FC">
      <w:pPr>
        <w:pStyle w:val="afc"/>
        <w:shd w:val="clear" w:color="auto" w:fill="FFFFFF"/>
        <w:spacing w:beforeAutospacing="0" w:afterAutospacing="0" w:line="360" w:lineRule="auto"/>
        <w:ind w:firstLine="709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Процедуры банкротства и их особенности в России. Деятельность собрания кредиторов и арбитражного управляющего. Проблема недостаточной мотивации и эффективности арбитражного управляющего.</w:t>
      </w:r>
    </w:p>
    <w:p w:rsidR="00864054" w:rsidRDefault="00E377FC">
      <w:pPr>
        <w:pStyle w:val="afc"/>
        <w:shd w:val="clear" w:color="auto" w:fill="FFFFFF"/>
        <w:spacing w:beforeAutospacing="0" w:afterAutospacing="0" w:line="360" w:lineRule="auto"/>
        <w:ind w:firstLine="709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Особенности взыскания проблемных потребительских кредитов (займов). Правое регулирование и основы функционирования рынка </w:t>
      </w:r>
      <w:proofErr w:type="spellStart"/>
      <w:r>
        <w:rPr>
          <w:sz w:val="28"/>
          <w:szCs w:val="28"/>
          <w:lang w:eastAsia="x-none"/>
        </w:rPr>
        <w:t>коллекторских</w:t>
      </w:r>
      <w:proofErr w:type="spellEnd"/>
      <w:r>
        <w:rPr>
          <w:sz w:val="28"/>
          <w:szCs w:val="28"/>
          <w:lang w:eastAsia="x-none"/>
        </w:rPr>
        <w:t xml:space="preserve"> услуг. Институт личного банкротства гражданина.</w:t>
      </w:r>
    </w:p>
    <w:p w:rsidR="00864054" w:rsidRDefault="00E377FC">
      <w:pPr>
        <w:pStyle w:val="afc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Применение закрытых паевых инвестиционных фондов (ЗПИФ) при работе с проблемными активами.</w:t>
      </w:r>
    </w:p>
    <w:p w:rsidR="00864054" w:rsidRDefault="00864054">
      <w:pPr>
        <w:pStyle w:val="afc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864054" w:rsidRDefault="00E377FC">
      <w:pPr>
        <w:pStyle w:val="afc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Тема 4. Российская практика управления проблемными активами банков.</w:t>
      </w:r>
    </w:p>
    <w:p w:rsidR="00864054" w:rsidRDefault="00E377FC">
      <w:pPr>
        <w:pStyle w:val="afc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Обзор российского проблемных активов банков. Формальная и реальная доли проблемных активов в балансах российских банков.</w:t>
      </w:r>
    </w:p>
    <w:p w:rsidR="00864054" w:rsidRDefault="00E377FC">
      <w:pPr>
        <w:pStyle w:val="afc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Деятельность Банка России по регулированию </w:t>
      </w:r>
      <w:proofErr w:type="spellStart"/>
      <w:r>
        <w:rPr>
          <w:rFonts w:eastAsiaTheme="minorHAnsi"/>
          <w:sz w:val="28"/>
          <w:szCs w:val="28"/>
          <w:lang w:eastAsia="en-US"/>
        </w:rPr>
        <w:t>высокорискованных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кредитных операций банков. </w:t>
      </w:r>
      <w:proofErr w:type="spellStart"/>
      <w:r>
        <w:rPr>
          <w:rFonts w:eastAsiaTheme="minorHAnsi"/>
          <w:sz w:val="28"/>
          <w:szCs w:val="28"/>
          <w:lang w:eastAsia="en-US"/>
        </w:rPr>
        <w:t>Макропрудепнциальные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надбавки (МПН) и </w:t>
      </w:r>
      <w:proofErr w:type="spellStart"/>
      <w:r>
        <w:rPr>
          <w:rFonts w:eastAsiaTheme="minorHAnsi"/>
          <w:sz w:val="28"/>
          <w:szCs w:val="28"/>
          <w:lang w:eastAsia="en-US"/>
        </w:rPr>
        <w:t>макропруденциальные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лимиты (МПЛ): содержание, механизм внедрения, анализ практики применения и последствий для финансового рынка. </w:t>
      </w:r>
    </w:p>
    <w:p w:rsidR="00864054" w:rsidRDefault="00E377FC">
      <w:pPr>
        <w:pStyle w:val="afc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Проблема формирования на балансе российских банков непрофильных активов вследствие формирования проблемных ссуд (акции или доли в капитале компаний-должников, получение движимого и недвижимого имущества).</w:t>
      </w:r>
    </w:p>
    <w:p w:rsidR="00864054" w:rsidRDefault="00E377FC">
      <w:pPr>
        <w:pStyle w:val="afc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Долговая нагрузка граждан: способы ее измерения, анализ ее структуры по регионам, типам кредитных продуктов, уровню показателя долговой нагрузки (ПДН).</w:t>
      </w:r>
    </w:p>
    <w:p w:rsidR="00864054" w:rsidRDefault="00E377FC">
      <w:pPr>
        <w:pStyle w:val="afc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Банк «ТРАСТ» (ПАО) как российский банк непрофильных активов: история возникновения, структура баланса, особенности текущей деятельности по взысканию проблемных активов.</w:t>
      </w:r>
    </w:p>
    <w:p w:rsidR="00864054" w:rsidRDefault="00E377FC">
      <w:pPr>
        <w:pStyle w:val="afc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Инфраструктура рынка проблемных долгов: оценочные компании, арбитражные управляющие, </w:t>
      </w:r>
      <w:proofErr w:type="spellStart"/>
      <w:r>
        <w:rPr>
          <w:rFonts w:eastAsiaTheme="minorHAnsi"/>
          <w:sz w:val="28"/>
          <w:szCs w:val="28"/>
          <w:lang w:eastAsia="en-US"/>
        </w:rPr>
        <w:t>коллекторские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агентства. Масштабы деятельности. Проблемы и направления совершенствования их работы.</w:t>
      </w:r>
    </w:p>
    <w:p w:rsidR="00864054" w:rsidRDefault="00E377FC">
      <w:pPr>
        <w:pStyle w:val="afc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Состояние и перспективы развития рынка продажи проблемной задолженности (первичный и вторичный рынки, объемы продажи, средняя стоимости продажи в процентах от номинала, основные покупатели и продавцы, цифровые торговые площадки</w:t>
      </w:r>
      <w:r>
        <w:rPr>
          <w:rStyle w:val="a5"/>
          <w:rFonts w:eastAsiaTheme="minorHAnsi"/>
          <w:sz w:val="28"/>
          <w:szCs w:val="28"/>
          <w:lang w:eastAsia="en-US"/>
        </w:rPr>
        <w:footnoteReference w:id="7"/>
      </w:r>
      <w:r>
        <w:rPr>
          <w:rFonts w:eastAsiaTheme="minorHAnsi"/>
          <w:sz w:val="28"/>
          <w:szCs w:val="28"/>
          <w:lang w:eastAsia="en-US"/>
        </w:rPr>
        <w:t>).</w:t>
      </w:r>
    </w:p>
    <w:p w:rsidR="00864054" w:rsidRDefault="00E377FC">
      <w:pPr>
        <w:pStyle w:val="afc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Перспективы создания единой цифровой площадки (</w:t>
      </w:r>
      <w:proofErr w:type="spellStart"/>
      <w:r>
        <w:rPr>
          <w:rFonts w:eastAsiaTheme="minorHAnsi"/>
          <w:sz w:val="28"/>
          <w:szCs w:val="28"/>
          <w:lang w:eastAsia="en-US"/>
        </w:rPr>
        <w:t>маркетплейса</w:t>
      </w:r>
      <w:proofErr w:type="spellEnd"/>
      <w:r>
        <w:rPr>
          <w:rFonts w:eastAsiaTheme="minorHAnsi"/>
          <w:sz w:val="28"/>
          <w:szCs w:val="28"/>
          <w:lang w:eastAsia="en-US"/>
        </w:rPr>
        <w:t>) для продажи проблемных активов и предметов залога (объекты недвижимости, транспортные средства, готовый бизнес, доли участия в капитале, права требования по кредитам, займам и т.п.)</w:t>
      </w:r>
      <w:r>
        <w:rPr>
          <w:rStyle w:val="a5"/>
          <w:rFonts w:eastAsiaTheme="minorHAnsi"/>
          <w:sz w:val="28"/>
          <w:szCs w:val="28"/>
          <w:lang w:eastAsia="en-US"/>
        </w:rPr>
        <w:footnoteReference w:id="8"/>
      </w:r>
      <w:r>
        <w:rPr>
          <w:rFonts w:eastAsiaTheme="minorHAnsi"/>
          <w:sz w:val="28"/>
          <w:szCs w:val="28"/>
          <w:lang w:eastAsia="en-US"/>
        </w:rPr>
        <w:t>.</w:t>
      </w:r>
    </w:p>
    <w:p w:rsidR="00864054" w:rsidRDefault="00864054">
      <w:pPr>
        <w:pStyle w:val="afc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864054" w:rsidRDefault="00E377FC">
      <w:pPr>
        <w:pStyle w:val="afc"/>
        <w:shd w:val="clear" w:color="auto" w:fill="FFFFFF"/>
        <w:spacing w:beforeAutospacing="0" w:afterAutospacing="0" w:line="360" w:lineRule="auto"/>
        <w:ind w:firstLine="709"/>
        <w:jc w:val="both"/>
        <w:rPr>
          <w:b/>
          <w:sz w:val="28"/>
          <w:szCs w:val="28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Тема 5.  </w:t>
      </w:r>
      <w:r>
        <w:rPr>
          <w:b/>
          <w:sz w:val="28"/>
          <w:szCs w:val="28"/>
        </w:rPr>
        <w:t>Зарубежный опыт управления проблемными активами банков.</w:t>
      </w:r>
    </w:p>
    <w:p w:rsidR="00864054" w:rsidRDefault="00E377FC">
      <w:pPr>
        <w:pStyle w:val="afc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Сравнительный анализ доли проблемных активов у банков различных стран</w:t>
      </w:r>
      <w:r>
        <w:rPr>
          <w:rStyle w:val="a5"/>
          <w:rFonts w:eastAsiaTheme="minorHAnsi"/>
          <w:sz w:val="28"/>
          <w:szCs w:val="28"/>
          <w:lang w:eastAsia="en-US"/>
        </w:rPr>
        <w:footnoteReference w:id="9"/>
      </w:r>
      <w:r>
        <w:rPr>
          <w:rFonts w:eastAsiaTheme="minorHAnsi"/>
          <w:sz w:val="28"/>
          <w:szCs w:val="28"/>
          <w:lang w:eastAsia="en-US"/>
        </w:rPr>
        <w:t>.</w:t>
      </w:r>
    </w:p>
    <w:p w:rsidR="00864054" w:rsidRDefault="00E377FC">
      <w:pPr>
        <w:pStyle w:val="afc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Практика работы с проблемными активами банков в Азиатско-Тихоокеанском регионе в период распространения </w:t>
      </w:r>
      <w:r>
        <w:rPr>
          <w:rFonts w:eastAsiaTheme="minorHAnsi"/>
          <w:sz w:val="28"/>
          <w:szCs w:val="28"/>
          <w:lang w:val="en-US" w:eastAsia="en-US"/>
        </w:rPr>
        <w:t>COVID</w:t>
      </w:r>
      <w:r>
        <w:rPr>
          <w:rFonts w:eastAsiaTheme="minorHAnsi"/>
          <w:sz w:val="28"/>
          <w:szCs w:val="28"/>
          <w:lang w:eastAsia="en-US"/>
        </w:rPr>
        <w:t>-19 по материалам Всемирного банка</w:t>
      </w:r>
      <w:r>
        <w:rPr>
          <w:rStyle w:val="a5"/>
          <w:rFonts w:eastAsiaTheme="minorHAnsi"/>
          <w:sz w:val="28"/>
          <w:szCs w:val="28"/>
          <w:lang w:eastAsia="en-US"/>
        </w:rPr>
        <w:footnoteReference w:id="10"/>
      </w:r>
      <w:r>
        <w:rPr>
          <w:rFonts w:eastAsiaTheme="minorHAnsi"/>
          <w:sz w:val="28"/>
          <w:szCs w:val="28"/>
          <w:lang w:eastAsia="en-US"/>
        </w:rPr>
        <w:t xml:space="preserve"> и Азиатского банка развития</w:t>
      </w:r>
      <w:r>
        <w:rPr>
          <w:rStyle w:val="a5"/>
          <w:rFonts w:eastAsiaTheme="minorHAnsi"/>
          <w:sz w:val="28"/>
          <w:szCs w:val="28"/>
          <w:lang w:eastAsia="en-US"/>
        </w:rPr>
        <w:footnoteReference w:id="11"/>
      </w:r>
      <w:r>
        <w:rPr>
          <w:rFonts w:eastAsiaTheme="minorHAnsi"/>
          <w:sz w:val="28"/>
          <w:szCs w:val="28"/>
          <w:lang w:eastAsia="en-US"/>
        </w:rPr>
        <w:t xml:space="preserve">. </w:t>
      </w:r>
    </w:p>
    <w:p w:rsidR="00864054" w:rsidRDefault="00E377FC">
      <w:pPr>
        <w:pStyle w:val="afc"/>
        <w:shd w:val="clear" w:color="auto" w:fill="FFFFFF"/>
        <w:tabs>
          <w:tab w:val="left" w:pos="9479"/>
        </w:tabs>
        <w:spacing w:beforeAutospacing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Зарубежный опыт проведения </w:t>
      </w:r>
      <w:proofErr w:type="spellStart"/>
      <w:r>
        <w:rPr>
          <w:rFonts w:eastAsiaTheme="minorHAnsi"/>
          <w:sz w:val="28"/>
          <w:szCs w:val="28"/>
          <w:lang w:eastAsia="en-US"/>
        </w:rPr>
        <w:t>секьюритизации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проблемных активов</w:t>
      </w:r>
      <w:r>
        <w:rPr>
          <w:rStyle w:val="a5"/>
          <w:rFonts w:eastAsiaTheme="minorHAnsi"/>
          <w:sz w:val="28"/>
          <w:szCs w:val="28"/>
          <w:lang w:eastAsia="en-US"/>
        </w:rPr>
        <w:footnoteReference w:id="12"/>
      </w:r>
      <w:r>
        <w:rPr>
          <w:rFonts w:eastAsiaTheme="minorHAnsi"/>
          <w:sz w:val="28"/>
          <w:szCs w:val="28"/>
          <w:lang w:eastAsia="en-US"/>
        </w:rPr>
        <w:t xml:space="preserve">. Рекомендации </w:t>
      </w:r>
      <w:proofErr w:type="spellStart"/>
      <w:r>
        <w:rPr>
          <w:rFonts w:eastAsiaTheme="minorHAnsi"/>
          <w:sz w:val="28"/>
          <w:szCs w:val="28"/>
          <w:lang w:eastAsia="en-US"/>
        </w:rPr>
        <w:t>Базельского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комитета по банковскому надзору по оценке величины требуемого регуляторного капитала под вложения в инструменты </w:t>
      </w:r>
      <w:proofErr w:type="spellStart"/>
      <w:r>
        <w:rPr>
          <w:rFonts w:eastAsiaTheme="minorHAnsi"/>
          <w:sz w:val="28"/>
          <w:szCs w:val="28"/>
          <w:lang w:eastAsia="en-US"/>
        </w:rPr>
        <w:t>секьюритизации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просроченных активов</w:t>
      </w:r>
      <w:r>
        <w:rPr>
          <w:rStyle w:val="a5"/>
          <w:rFonts w:eastAsiaTheme="minorHAnsi"/>
          <w:sz w:val="28"/>
          <w:szCs w:val="28"/>
          <w:lang w:eastAsia="en-US"/>
        </w:rPr>
        <w:footnoteReference w:id="13"/>
      </w:r>
      <w:r>
        <w:rPr>
          <w:rFonts w:eastAsiaTheme="minorHAnsi"/>
          <w:sz w:val="28"/>
          <w:szCs w:val="28"/>
          <w:lang w:eastAsia="en-US"/>
        </w:rPr>
        <w:t>.</w:t>
      </w:r>
    </w:p>
    <w:p w:rsidR="00864054" w:rsidRDefault="00E377FC">
      <w:pPr>
        <w:pStyle w:val="afc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Анализ и оценка зарубежной практики создания и функционирования национальных банков непрофильных активов.</w:t>
      </w:r>
    </w:p>
    <w:p w:rsidR="00864054" w:rsidRDefault="00864054">
      <w:pPr>
        <w:widowControl/>
        <w:spacing w:line="276" w:lineRule="auto"/>
        <w:jc w:val="both"/>
        <w:rPr>
          <w:sz w:val="28"/>
          <w:szCs w:val="28"/>
        </w:rPr>
      </w:pPr>
    </w:p>
    <w:p w:rsidR="00864054" w:rsidRDefault="00E377FC">
      <w:pPr>
        <w:pStyle w:val="2"/>
        <w:spacing w:before="120" w:after="120"/>
        <w:ind w:firstLine="709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bookmarkStart w:id="6" w:name="_Toc119582446"/>
      <w:r>
        <w:rPr>
          <w:rFonts w:ascii="Times New Roman" w:hAnsi="Times New Roman" w:cs="Times New Roman"/>
          <w:bCs w:val="0"/>
          <w:color w:val="auto"/>
          <w:sz w:val="28"/>
          <w:szCs w:val="28"/>
        </w:rPr>
        <w:lastRenderedPageBreak/>
        <w:t>5.2. Учебно-тематический план</w:t>
      </w:r>
      <w:bookmarkEnd w:id="6"/>
    </w:p>
    <w:p w:rsidR="00864054" w:rsidRDefault="00E377FC">
      <w:pPr>
        <w:widowControl/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                                                                                                                             </w:t>
      </w:r>
      <w:r>
        <w:rPr>
          <w:color w:val="000000"/>
          <w:sz w:val="28"/>
          <w:szCs w:val="28"/>
        </w:rPr>
        <w:t>Таблица 2</w:t>
      </w:r>
    </w:p>
    <w:p w:rsidR="00864054" w:rsidRDefault="00864054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6"/>
        <w:gridCol w:w="2438"/>
        <w:gridCol w:w="709"/>
        <w:gridCol w:w="850"/>
        <w:gridCol w:w="992"/>
        <w:gridCol w:w="1559"/>
        <w:gridCol w:w="1132"/>
        <w:gridCol w:w="1979"/>
      </w:tblGrid>
      <w:tr w:rsidR="00864054">
        <w:trPr>
          <w:tblHeader/>
        </w:trPr>
        <w:tc>
          <w:tcPr>
            <w:tcW w:w="5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№</w:t>
            </w:r>
          </w:p>
          <w:p w:rsidR="00864054" w:rsidRDefault="00E377FC">
            <w:pPr>
              <w:contextualSpacing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244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Наименование тем  (разделов) дисциплины</w:t>
            </w:r>
          </w:p>
        </w:tc>
        <w:tc>
          <w:tcPr>
            <w:tcW w:w="5251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Трудоемкость в часах</w:t>
            </w:r>
          </w:p>
        </w:tc>
        <w:tc>
          <w:tcPr>
            <w:tcW w:w="198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864054">
        <w:trPr>
          <w:tblHeader/>
        </w:trPr>
        <w:tc>
          <w:tcPr>
            <w:tcW w:w="5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864054" w:rsidRDefault="0086405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864054" w:rsidRDefault="0086405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710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Все-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го</w:t>
            </w:r>
            <w:proofErr w:type="spellEnd"/>
          </w:p>
        </w:tc>
        <w:tc>
          <w:tcPr>
            <w:tcW w:w="3407" w:type="dxa"/>
            <w:gridSpan w:val="3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Контактная работа * - Аудиторная работа</w:t>
            </w:r>
          </w:p>
        </w:tc>
        <w:tc>
          <w:tcPr>
            <w:tcW w:w="1134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Самостоятельная работа</w:t>
            </w:r>
          </w:p>
        </w:tc>
        <w:tc>
          <w:tcPr>
            <w:tcW w:w="1983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864054" w:rsidRDefault="0086405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864054">
        <w:trPr>
          <w:tblHeader/>
        </w:trPr>
        <w:tc>
          <w:tcPr>
            <w:tcW w:w="5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864054" w:rsidRDefault="0086405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864054" w:rsidRDefault="0086405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710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864054" w:rsidRDefault="0086405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Об-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щая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, в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т.ч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>.:</w:t>
            </w:r>
          </w:p>
        </w:tc>
        <w:tc>
          <w:tcPr>
            <w:tcW w:w="99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56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134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864054" w:rsidRDefault="0086405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983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864054" w:rsidRDefault="0086405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864054">
        <w:tc>
          <w:tcPr>
            <w:tcW w:w="5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24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shd w:val="clear" w:color="auto" w:fill="FFFFFF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и критерии проблемных активов, факторы их возникновения</w:t>
            </w:r>
          </w:p>
        </w:tc>
        <w:tc>
          <w:tcPr>
            <w:tcW w:w="7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9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Дискуссия</w:t>
            </w:r>
          </w:p>
        </w:tc>
      </w:tr>
      <w:tr w:rsidR="00864054">
        <w:tc>
          <w:tcPr>
            <w:tcW w:w="5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24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pStyle w:val="afc"/>
              <w:widowControl w:val="0"/>
              <w:shd w:val="clear" w:color="auto" w:fill="FFFFFF"/>
              <w:spacing w:beforeAutospacing="0" w:afterAutospacing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Система управления проблемными активами в банках</w:t>
            </w:r>
          </w:p>
        </w:tc>
        <w:tc>
          <w:tcPr>
            <w:tcW w:w="7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9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Дискуссия, </w:t>
            </w:r>
          </w:p>
        </w:tc>
      </w:tr>
      <w:tr w:rsidR="00864054">
        <w:trPr>
          <w:trHeight w:val="1469"/>
        </w:trPr>
        <w:tc>
          <w:tcPr>
            <w:tcW w:w="5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24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Стратегии и методы урегулирования проблемных активов банков</w:t>
            </w:r>
          </w:p>
        </w:tc>
        <w:tc>
          <w:tcPr>
            <w:tcW w:w="7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6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9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Дискуссия</w:t>
            </w:r>
          </w:p>
        </w:tc>
      </w:tr>
      <w:tr w:rsidR="00864054">
        <w:tc>
          <w:tcPr>
            <w:tcW w:w="5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24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pStyle w:val="afc"/>
              <w:widowControl w:val="0"/>
              <w:shd w:val="clear" w:color="auto" w:fill="FFFFFF"/>
              <w:spacing w:beforeAutospacing="0" w:afterAutospacing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Российская практика управления проблемными активами банков</w:t>
            </w:r>
          </w:p>
        </w:tc>
        <w:tc>
          <w:tcPr>
            <w:tcW w:w="7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6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9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Сбор данных по заданию с помощью открытых источников данных,</w:t>
            </w:r>
          </w:p>
          <w:p w:rsidR="00864054" w:rsidRDefault="00E377FC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дискуссия, рассмотрение ситуационных заданий, дебаты</w:t>
            </w:r>
          </w:p>
        </w:tc>
      </w:tr>
      <w:tr w:rsidR="00864054">
        <w:tc>
          <w:tcPr>
            <w:tcW w:w="5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24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pStyle w:val="afc"/>
              <w:widowControl w:val="0"/>
              <w:shd w:val="clear" w:color="auto" w:fill="FFFFFF"/>
              <w:spacing w:beforeAutospacing="0" w:afterAutospacing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Зарубежный опыт управления проблемными активами банков</w:t>
            </w:r>
          </w:p>
        </w:tc>
        <w:tc>
          <w:tcPr>
            <w:tcW w:w="7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jc w:val="right"/>
              <w:rPr>
                <w:color w:val="000000"/>
                <w:spacing w:val="10"/>
                <w:sz w:val="22"/>
                <w:szCs w:val="22"/>
              </w:rPr>
            </w:pPr>
            <w:r>
              <w:rPr>
                <w:color w:val="000000"/>
                <w:spacing w:val="10"/>
                <w:sz w:val="22"/>
                <w:szCs w:val="22"/>
              </w:rPr>
              <w:t>20</w:t>
            </w:r>
          </w:p>
          <w:p w:rsidR="00864054" w:rsidRDefault="00864054">
            <w:pPr>
              <w:contextualSpacing/>
              <w:jc w:val="right"/>
              <w:rPr>
                <w:color w:val="000000"/>
                <w:spacing w:val="10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jc w:val="right"/>
              <w:rPr>
                <w:color w:val="000000"/>
                <w:spacing w:val="10"/>
                <w:sz w:val="22"/>
                <w:szCs w:val="22"/>
              </w:rPr>
            </w:pPr>
            <w:r>
              <w:rPr>
                <w:color w:val="000000"/>
                <w:spacing w:val="10"/>
                <w:sz w:val="22"/>
                <w:szCs w:val="22"/>
              </w:rPr>
              <w:t>4</w:t>
            </w:r>
          </w:p>
        </w:tc>
        <w:tc>
          <w:tcPr>
            <w:tcW w:w="99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jc w:val="right"/>
              <w:rPr>
                <w:color w:val="000000"/>
                <w:spacing w:val="10"/>
                <w:sz w:val="22"/>
                <w:szCs w:val="22"/>
              </w:rPr>
            </w:pPr>
            <w:r>
              <w:rPr>
                <w:color w:val="000000"/>
                <w:spacing w:val="10"/>
                <w:sz w:val="22"/>
                <w:szCs w:val="22"/>
              </w:rPr>
              <w:t>2</w:t>
            </w:r>
          </w:p>
        </w:tc>
        <w:tc>
          <w:tcPr>
            <w:tcW w:w="156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jc w:val="right"/>
              <w:rPr>
                <w:color w:val="000000"/>
                <w:spacing w:val="10"/>
                <w:sz w:val="22"/>
                <w:szCs w:val="22"/>
              </w:rPr>
            </w:pPr>
            <w:r>
              <w:rPr>
                <w:color w:val="000000"/>
                <w:spacing w:val="1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jc w:val="right"/>
              <w:rPr>
                <w:color w:val="000000"/>
                <w:spacing w:val="10"/>
                <w:sz w:val="22"/>
                <w:szCs w:val="22"/>
              </w:rPr>
            </w:pPr>
            <w:r>
              <w:rPr>
                <w:color w:val="000000"/>
                <w:spacing w:val="10"/>
                <w:sz w:val="22"/>
                <w:szCs w:val="22"/>
              </w:rPr>
              <w:t>16</w:t>
            </w:r>
          </w:p>
        </w:tc>
        <w:tc>
          <w:tcPr>
            <w:tcW w:w="19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Сбор данных по заданию с помощью открытых источников данных,</w:t>
            </w:r>
          </w:p>
          <w:p w:rsidR="00864054" w:rsidRDefault="00E377FC">
            <w:pPr>
              <w:contextualSpacing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дискуссия, рассмотрение ситуационных заданий</w:t>
            </w:r>
          </w:p>
        </w:tc>
      </w:tr>
      <w:tr w:rsidR="00864054">
        <w:tc>
          <w:tcPr>
            <w:tcW w:w="5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целом по дисциплине</w:t>
            </w:r>
          </w:p>
        </w:tc>
        <w:tc>
          <w:tcPr>
            <w:tcW w:w="7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108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24</w:t>
            </w:r>
          </w:p>
        </w:tc>
        <w:tc>
          <w:tcPr>
            <w:tcW w:w="99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156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84</w:t>
            </w:r>
          </w:p>
        </w:tc>
        <w:tc>
          <w:tcPr>
            <w:tcW w:w="19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Согласно учебному плану: контрольная работа</w:t>
            </w:r>
          </w:p>
        </w:tc>
      </w:tr>
      <w:tr w:rsidR="00864054">
        <w:tc>
          <w:tcPr>
            <w:tcW w:w="5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864054">
            <w:pPr>
              <w:contextualSpacing/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7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Cs w:val="22"/>
              </w:rPr>
              <w:t>100%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22%</w:t>
            </w:r>
          </w:p>
        </w:tc>
        <w:tc>
          <w:tcPr>
            <w:tcW w:w="99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33%</w:t>
            </w:r>
          </w:p>
        </w:tc>
        <w:tc>
          <w:tcPr>
            <w:tcW w:w="156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67%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E377FC">
            <w:pPr>
              <w:contextualSpacing/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78%</w:t>
            </w:r>
          </w:p>
        </w:tc>
        <w:tc>
          <w:tcPr>
            <w:tcW w:w="19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4054" w:rsidRDefault="00864054">
            <w:pPr>
              <w:contextualSpacing/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</w:tbl>
    <w:p w:rsidR="00864054" w:rsidRDefault="00E377FC">
      <w:pPr>
        <w:widowControl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864054" w:rsidRDefault="00864054">
      <w:pPr>
        <w:pStyle w:val="af2"/>
        <w:jc w:val="both"/>
        <w:rPr>
          <w:szCs w:val="28"/>
        </w:rPr>
      </w:pPr>
    </w:p>
    <w:p w:rsidR="002B4EA4" w:rsidRDefault="002B4EA4" w:rsidP="002B4EA4">
      <w:pPr>
        <w:pStyle w:val="af3"/>
      </w:pPr>
    </w:p>
    <w:p w:rsidR="002B4EA4" w:rsidRPr="002B4EA4" w:rsidRDefault="002B4EA4" w:rsidP="002B4EA4">
      <w:pPr>
        <w:pStyle w:val="af3"/>
      </w:pPr>
    </w:p>
    <w:p w:rsidR="00864054" w:rsidRDefault="00E377FC">
      <w:pPr>
        <w:pStyle w:val="2"/>
        <w:spacing w:before="120" w:after="120"/>
        <w:ind w:firstLine="709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bookmarkStart w:id="7" w:name="_Toc119582447"/>
      <w:r>
        <w:rPr>
          <w:rFonts w:ascii="Times New Roman" w:hAnsi="Times New Roman" w:cs="Times New Roman"/>
          <w:bCs w:val="0"/>
          <w:color w:val="auto"/>
          <w:sz w:val="28"/>
          <w:szCs w:val="28"/>
        </w:rPr>
        <w:lastRenderedPageBreak/>
        <w:t>5.3. Содержание семинаров, практических занятий</w:t>
      </w:r>
      <w:bookmarkEnd w:id="7"/>
      <w:r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 </w:t>
      </w:r>
    </w:p>
    <w:p w:rsidR="00864054" w:rsidRDefault="00E377FC">
      <w:pPr>
        <w:keepNext/>
        <w:jc w:val="right"/>
        <w:rPr>
          <w:sz w:val="28"/>
          <w:szCs w:val="24"/>
        </w:rPr>
      </w:pPr>
      <w:r>
        <w:rPr>
          <w:sz w:val="28"/>
          <w:szCs w:val="24"/>
        </w:rPr>
        <w:t>Таблица 3</w:t>
      </w:r>
    </w:p>
    <w:p w:rsidR="00864054" w:rsidRDefault="00864054">
      <w:pPr>
        <w:rPr>
          <w:i/>
          <w:color w:val="000000"/>
          <w:sz w:val="28"/>
          <w:szCs w:val="28"/>
        </w:rPr>
      </w:pPr>
    </w:p>
    <w:p w:rsidR="00864054" w:rsidRDefault="00864054">
      <w:pPr>
        <w:spacing w:line="14" w:lineRule="exact"/>
        <w:rPr>
          <w:sz w:val="28"/>
          <w:szCs w:val="28"/>
        </w:rPr>
      </w:pPr>
    </w:p>
    <w:tbl>
      <w:tblPr>
        <w:tblW w:w="4850" w:type="pct"/>
        <w:tblLayout w:type="fixed"/>
        <w:tblLook w:val="00A0" w:firstRow="1" w:lastRow="0" w:firstColumn="1" w:lastColumn="0" w:noHBand="0" w:noVBand="0"/>
      </w:tblPr>
      <w:tblGrid>
        <w:gridCol w:w="1922"/>
        <w:gridCol w:w="3989"/>
        <w:gridCol w:w="3978"/>
      </w:tblGrid>
      <w:tr w:rsidR="00864054">
        <w:trPr>
          <w:tblHeader/>
        </w:trPr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4" w:rsidRDefault="00E377FC">
            <w:pPr>
              <w:keepNext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4" w:rsidRDefault="00E377FC">
            <w:pPr>
              <w:keepNext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4" w:rsidRDefault="00E377FC">
            <w:pPr>
              <w:keepNext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Формы проведения занятий</w:t>
            </w:r>
          </w:p>
        </w:tc>
      </w:tr>
      <w:tr w:rsidR="00864054">
        <w:trPr>
          <w:trHeight w:val="5775"/>
        </w:trPr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Понятие и критерии проблемных активов, факторы их возникновения</w:t>
            </w: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4" w:rsidRDefault="00E377FC">
            <w:pPr>
              <w:pStyle w:val="32"/>
              <w:widowControl w:val="0"/>
              <w:numPr>
                <w:ilvl w:val="0"/>
                <w:numId w:val="4"/>
              </w:numPr>
              <w:ind w:left="76" w:firstLine="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проблемных активов банков и других институтов финансового рынка (сравнительный анализ трактовок, их достоинства и недостатки).</w:t>
            </w:r>
          </w:p>
          <w:p w:rsidR="00864054" w:rsidRDefault="00E377FC">
            <w:pPr>
              <w:pStyle w:val="32"/>
              <w:widowControl w:val="0"/>
              <w:numPr>
                <w:ilvl w:val="0"/>
                <w:numId w:val="4"/>
              </w:numPr>
              <w:ind w:left="76" w:firstLine="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Критерии проблемных активов (подходы БКБН, ЕЦБ, академического сообщества). </w:t>
            </w:r>
          </w:p>
          <w:p w:rsidR="00864054" w:rsidRDefault="00E377FC">
            <w:pPr>
              <w:pStyle w:val="32"/>
              <w:widowControl w:val="0"/>
              <w:numPr>
                <w:ilvl w:val="0"/>
                <w:numId w:val="4"/>
              </w:numPr>
              <w:ind w:left="76" w:firstLine="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Категории (виды) проблемных активов по степени обесценения (бухгалтерский подход), по типу актива.</w:t>
            </w:r>
          </w:p>
          <w:p w:rsidR="00864054" w:rsidRDefault="00E377FC">
            <w:pPr>
              <w:pStyle w:val="32"/>
              <w:widowControl w:val="0"/>
              <w:numPr>
                <w:ilvl w:val="0"/>
                <w:numId w:val="4"/>
              </w:numPr>
              <w:ind w:left="76" w:firstLine="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Особенности формирования проблемных активов у банков, </w:t>
            </w:r>
            <w:proofErr w:type="spellStart"/>
            <w:r>
              <w:rPr>
                <w:sz w:val="22"/>
                <w:szCs w:val="22"/>
              </w:rPr>
              <w:t>микрофинансовых</w:t>
            </w:r>
            <w:proofErr w:type="spellEnd"/>
            <w:r>
              <w:rPr>
                <w:sz w:val="22"/>
                <w:szCs w:val="22"/>
              </w:rPr>
              <w:t xml:space="preserve"> организаций, кредитных кооперативов, страховщиков и других институтов финансового рынка.</w:t>
            </w:r>
          </w:p>
          <w:p w:rsidR="00864054" w:rsidRDefault="00864054">
            <w:pPr>
              <w:pStyle w:val="32"/>
              <w:widowControl w:val="0"/>
              <w:ind w:left="76" w:firstLine="0"/>
              <w:jc w:val="both"/>
              <w:rPr>
                <w:sz w:val="22"/>
                <w:szCs w:val="22"/>
              </w:rPr>
            </w:pPr>
          </w:p>
          <w:p w:rsidR="00864054" w:rsidRDefault="00E377FC">
            <w:pPr>
              <w:keepNext/>
              <w:ind w:firstLine="119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Рекомендуемые источники</w:t>
            </w:r>
          </w:p>
          <w:p w:rsidR="00864054" w:rsidRDefault="00E377FC">
            <w:pPr>
              <w:ind w:firstLine="119"/>
              <w:jc w:val="both"/>
              <w:textAlignment w:val="baseli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Раздел 8:</w:t>
            </w:r>
          </w:p>
          <w:p w:rsidR="00864054" w:rsidRDefault="00E377FC">
            <w:pPr>
              <w:pStyle w:val="af7"/>
              <w:numPr>
                <w:ilvl w:val="0"/>
                <w:numId w:val="6"/>
              </w:numPr>
              <w:ind w:left="221" w:hanging="142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нормативно-правовые акты: 5, 6</w:t>
            </w:r>
          </w:p>
          <w:p w:rsidR="00864054" w:rsidRDefault="00E377FC">
            <w:pPr>
              <w:pStyle w:val="af7"/>
              <w:numPr>
                <w:ilvl w:val="0"/>
                <w:numId w:val="6"/>
              </w:numPr>
              <w:ind w:left="221" w:hanging="142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рекомендуемая литература: 1, 2</w:t>
            </w:r>
          </w:p>
          <w:p w:rsidR="00864054" w:rsidRDefault="00E377FC">
            <w:pPr>
              <w:pStyle w:val="af7"/>
              <w:ind w:left="221"/>
              <w:jc w:val="both"/>
              <w:textAlignment w:val="baseli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Раздел 9: 7-9</w:t>
            </w:r>
          </w:p>
          <w:p w:rsidR="00864054" w:rsidRDefault="00864054">
            <w:pPr>
              <w:pStyle w:val="af7"/>
              <w:ind w:left="221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4" w:rsidRDefault="00E377F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Устные ответы на вопросы, дискуссия.</w:t>
            </w:r>
          </w:p>
          <w:p w:rsidR="00864054" w:rsidRDefault="00E377FC">
            <w:pPr>
              <w:pStyle w:val="af7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состава институтов финансового рынка и особенностей формирования их работающих активов.</w:t>
            </w:r>
          </w:p>
          <w:p w:rsidR="00864054" w:rsidRDefault="00E377FC">
            <w:pPr>
              <w:pStyle w:val="af7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критериев проблемных активов и различных подходов к их трактовке</w:t>
            </w:r>
          </w:p>
          <w:p w:rsidR="00864054" w:rsidRDefault="00E377FC">
            <w:pPr>
              <w:pStyle w:val="af7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Практическое задание – поиск статистических данных о доли просроченных и «проблемных» (в трактовке Банка России) ссуд в кредитном портфеле российских кредитных организаций</w:t>
            </w:r>
          </w:p>
          <w:p w:rsidR="00864054" w:rsidRDefault="00E377FC">
            <w:pPr>
              <w:pStyle w:val="af7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со студентами подхода Банка России к трактовке проблемных ссуд. Насколько правдиво их доля отражает уровень проблемной задолженности российских банков?</w:t>
            </w:r>
          </w:p>
        </w:tc>
      </w:tr>
      <w:tr w:rsidR="00864054"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Система управления проблемными активами в банках</w:t>
            </w: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4" w:rsidRDefault="00E377FC">
            <w:pPr>
              <w:pStyle w:val="32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системы управления проблемными активами банков и других институтов финансового рынка.</w:t>
            </w:r>
          </w:p>
          <w:p w:rsidR="00864054" w:rsidRDefault="00E377FC">
            <w:pPr>
              <w:pStyle w:val="32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Способы выявления проблемных активов у банков, </w:t>
            </w:r>
            <w:proofErr w:type="spellStart"/>
            <w:r>
              <w:rPr>
                <w:sz w:val="22"/>
                <w:szCs w:val="22"/>
              </w:rPr>
              <w:t>микрофинансовых</w:t>
            </w:r>
            <w:proofErr w:type="spellEnd"/>
            <w:r>
              <w:rPr>
                <w:sz w:val="22"/>
                <w:szCs w:val="22"/>
              </w:rPr>
              <w:t xml:space="preserve"> организаций и других институтов финансового рынка.</w:t>
            </w:r>
          </w:p>
          <w:p w:rsidR="00864054" w:rsidRDefault="00E377FC">
            <w:pPr>
              <w:pStyle w:val="af7"/>
              <w:keepNext/>
              <w:numPr>
                <w:ilvl w:val="0"/>
                <w:numId w:val="4"/>
              </w:numPr>
              <w:tabs>
                <w:tab w:val="left" w:pos="426"/>
                <w:tab w:val="left" w:pos="453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работы в институтах финансового рынка по выявлению проблемных активов и их урегулированию (распределение полномочий, уровни принятия решений о тактике работы с проблемными активами, выделение специальных подразделений и дочерних структур по работе с проблемными активами, создание т.н. «долговых центров»).</w:t>
            </w:r>
          </w:p>
          <w:p w:rsidR="00864054" w:rsidRDefault="00E377FC">
            <w:pPr>
              <w:pStyle w:val="af7"/>
              <w:keepNext/>
              <w:numPr>
                <w:ilvl w:val="0"/>
                <w:numId w:val="4"/>
              </w:numPr>
              <w:tabs>
                <w:tab w:val="left" w:pos="426"/>
                <w:tab w:val="left" w:pos="453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Основы нормативно-правового регулирования выявления проблемных ссуд и иных активов (отражение обесценения, создание резервов, др.).</w:t>
            </w:r>
          </w:p>
          <w:p w:rsidR="00864054" w:rsidRDefault="00864054">
            <w:pPr>
              <w:pStyle w:val="32"/>
              <w:widowControl w:val="0"/>
              <w:jc w:val="both"/>
              <w:rPr>
                <w:sz w:val="22"/>
                <w:szCs w:val="22"/>
              </w:rPr>
            </w:pPr>
          </w:p>
          <w:p w:rsidR="00864054" w:rsidRDefault="00E377FC">
            <w:pPr>
              <w:keepNext/>
              <w:ind w:firstLine="119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Рекомендуемые источники</w:t>
            </w:r>
          </w:p>
          <w:p w:rsidR="00864054" w:rsidRDefault="00E377FC">
            <w:pPr>
              <w:ind w:firstLine="119"/>
              <w:jc w:val="both"/>
              <w:textAlignment w:val="baseli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Раздел 8:</w:t>
            </w:r>
          </w:p>
          <w:p w:rsidR="00864054" w:rsidRDefault="00E377FC">
            <w:pPr>
              <w:pStyle w:val="af7"/>
              <w:numPr>
                <w:ilvl w:val="0"/>
                <w:numId w:val="6"/>
              </w:numPr>
              <w:ind w:left="221" w:hanging="142"/>
              <w:jc w:val="both"/>
              <w:textAlignment w:val="baseli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нормативно-правовые акты: 1,2</w:t>
            </w:r>
          </w:p>
          <w:p w:rsidR="00864054" w:rsidRDefault="00E377FC">
            <w:pPr>
              <w:pStyle w:val="af7"/>
              <w:numPr>
                <w:ilvl w:val="0"/>
                <w:numId w:val="6"/>
              </w:numPr>
              <w:ind w:left="221" w:hanging="142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рекомендуемая литература: 1,2,3,4</w:t>
            </w:r>
          </w:p>
          <w:p w:rsidR="00864054" w:rsidRDefault="00E377FC">
            <w:pPr>
              <w:pStyle w:val="af7"/>
              <w:ind w:left="221"/>
              <w:jc w:val="both"/>
              <w:textAlignment w:val="baseli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Раздел 9: 7-9</w:t>
            </w:r>
          </w:p>
          <w:p w:rsidR="00864054" w:rsidRDefault="00864054">
            <w:pPr>
              <w:jc w:val="both"/>
              <w:textAlignment w:val="baseline"/>
              <w:rPr>
                <w:sz w:val="22"/>
                <w:szCs w:val="22"/>
              </w:rPr>
            </w:pPr>
          </w:p>
          <w:p w:rsidR="00864054" w:rsidRDefault="00864054">
            <w:pPr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Устные ответы на вопросы, дискуссия</w:t>
            </w:r>
          </w:p>
          <w:p w:rsidR="00864054" w:rsidRDefault="00E377FC">
            <w:pPr>
              <w:pStyle w:val="af7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Ознакомление студентов с основными этапами системы управления проблемными активами в банках.</w:t>
            </w:r>
          </w:p>
          <w:p w:rsidR="00864054" w:rsidRDefault="00E377FC">
            <w:pPr>
              <w:pStyle w:val="af7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со студентами принципов выявления проблемных активов, рассмотрение примеров факторов кредитного риска (ФКР) для ранней идентификации проблемных активов.</w:t>
            </w:r>
          </w:p>
          <w:p w:rsidR="00864054" w:rsidRDefault="00E377FC">
            <w:pPr>
              <w:pStyle w:val="af7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Обсуждение со студентами причин создания некоторыми банками «долговых центров» для работы с проблемными активами, оценка их преимуществ и недостатков, определение случаев, когда такое решение повышает эффективность работы по урегулированию проблемных активов. </w:t>
            </w:r>
          </w:p>
          <w:p w:rsidR="00864054" w:rsidRDefault="00864054">
            <w:pPr>
              <w:jc w:val="both"/>
              <w:rPr>
                <w:sz w:val="22"/>
                <w:szCs w:val="22"/>
              </w:rPr>
            </w:pPr>
          </w:p>
        </w:tc>
      </w:tr>
      <w:tr w:rsidR="00864054"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 Стратегии и методы урегулирования проблемных активов банков</w:t>
            </w: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4" w:rsidRDefault="00E377FC">
            <w:pPr>
              <w:pStyle w:val="32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 стратегий банков по работе с проблемными активами и должниками.</w:t>
            </w:r>
          </w:p>
          <w:p w:rsidR="00864054" w:rsidRDefault="00E377FC">
            <w:pPr>
              <w:pStyle w:val="32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Какую тактику лучше выбрать: </w:t>
            </w:r>
            <w:proofErr w:type="spellStart"/>
            <w:r>
              <w:rPr>
                <w:sz w:val="22"/>
                <w:szCs w:val="22"/>
              </w:rPr>
              <w:t>проактивное</w:t>
            </w:r>
            <w:proofErr w:type="spellEnd"/>
            <w:r>
              <w:rPr>
                <w:sz w:val="22"/>
                <w:szCs w:val="22"/>
              </w:rPr>
              <w:t xml:space="preserve"> участие в «оздоровлении» бизнеса корпоративного должника или участие в процедуре банкротства?</w:t>
            </w:r>
          </w:p>
          <w:p w:rsidR="00864054" w:rsidRDefault="00E377FC">
            <w:pPr>
              <w:pStyle w:val="32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Особенности инструментов урегулирования проблемных активов: реструктуризация долга, </w:t>
            </w:r>
            <w:proofErr w:type="spellStart"/>
            <w:r>
              <w:rPr>
                <w:sz w:val="22"/>
                <w:szCs w:val="22"/>
              </w:rPr>
              <w:t>секьюритизация</w:t>
            </w:r>
            <w:proofErr w:type="spellEnd"/>
            <w:r>
              <w:rPr>
                <w:sz w:val="22"/>
                <w:szCs w:val="22"/>
              </w:rPr>
              <w:t xml:space="preserve"> проблемных активов, обращение взыскания на предметы залога, требование к поручителям о погашении просроченной задолженности, перевод долга (ст. 391 ГК РФ), цессия (ст. 388 – 390 ГК РФ), новация (ст. 818 ГК РФ), отступное (ст. 409 ГК РФ), заключение мирового соглашения в процедуре банкротства (ст. 150 Закона 127-ФЗ), процедуры банкротства должника.</w:t>
            </w:r>
          </w:p>
          <w:p w:rsidR="00864054" w:rsidRDefault="00E377FC">
            <w:pPr>
              <w:pStyle w:val="32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Содержание деятельности </w:t>
            </w:r>
            <w:proofErr w:type="spellStart"/>
            <w:r>
              <w:rPr>
                <w:sz w:val="22"/>
                <w:szCs w:val="22"/>
              </w:rPr>
              <w:t>коллекторских</w:t>
            </w:r>
            <w:proofErr w:type="spellEnd"/>
            <w:r>
              <w:rPr>
                <w:sz w:val="22"/>
                <w:szCs w:val="22"/>
              </w:rPr>
              <w:t xml:space="preserve"> организаций.</w:t>
            </w:r>
          </w:p>
          <w:p w:rsidR="00864054" w:rsidRDefault="00E377FC">
            <w:pPr>
              <w:pStyle w:val="32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Какие факторы влияют на решение банка о самостоятельном урегулировании проблемных активов (особенно в сегменте розничного кредитования и предоставления </w:t>
            </w:r>
            <w:proofErr w:type="spellStart"/>
            <w:r>
              <w:rPr>
                <w:sz w:val="22"/>
                <w:szCs w:val="22"/>
              </w:rPr>
              <w:t>микрозаймов</w:t>
            </w:r>
            <w:proofErr w:type="spellEnd"/>
            <w:r>
              <w:rPr>
                <w:sz w:val="22"/>
                <w:szCs w:val="22"/>
              </w:rPr>
              <w:t xml:space="preserve">) или сотрудничества с </w:t>
            </w:r>
            <w:proofErr w:type="spellStart"/>
            <w:r>
              <w:rPr>
                <w:sz w:val="22"/>
                <w:szCs w:val="22"/>
              </w:rPr>
              <w:t>коллекторской</w:t>
            </w:r>
            <w:proofErr w:type="spellEnd"/>
            <w:r>
              <w:rPr>
                <w:sz w:val="22"/>
                <w:szCs w:val="22"/>
              </w:rPr>
              <w:t xml:space="preserve"> организацией?</w:t>
            </w:r>
          </w:p>
          <w:p w:rsidR="00864054" w:rsidRDefault="00864054">
            <w:pPr>
              <w:pStyle w:val="32"/>
              <w:widowControl w:val="0"/>
              <w:tabs>
                <w:tab w:val="left" w:pos="426"/>
              </w:tabs>
              <w:ind w:left="206" w:firstLine="0"/>
              <w:jc w:val="both"/>
              <w:rPr>
                <w:sz w:val="22"/>
                <w:szCs w:val="22"/>
              </w:rPr>
            </w:pPr>
          </w:p>
          <w:p w:rsidR="00864054" w:rsidRDefault="00E377FC">
            <w:pPr>
              <w:keepNext/>
              <w:ind w:firstLine="119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Рекомендуемые источники</w:t>
            </w:r>
          </w:p>
          <w:p w:rsidR="00864054" w:rsidRDefault="00E377FC">
            <w:pPr>
              <w:ind w:firstLine="119"/>
              <w:jc w:val="both"/>
              <w:textAlignment w:val="baseli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Раздел 8:</w:t>
            </w:r>
          </w:p>
          <w:p w:rsidR="00864054" w:rsidRDefault="00E377FC">
            <w:pPr>
              <w:pStyle w:val="af7"/>
              <w:numPr>
                <w:ilvl w:val="0"/>
                <w:numId w:val="6"/>
              </w:numPr>
              <w:ind w:left="221" w:hanging="142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нормативно-правовые акты: 1,2</w:t>
            </w:r>
          </w:p>
          <w:p w:rsidR="00864054" w:rsidRDefault="00E377FC">
            <w:pPr>
              <w:pStyle w:val="af7"/>
              <w:numPr>
                <w:ilvl w:val="0"/>
                <w:numId w:val="6"/>
              </w:numPr>
              <w:ind w:left="221" w:hanging="142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рекомендуемая литература: 1,2,3,5</w:t>
            </w:r>
          </w:p>
          <w:p w:rsidR="00864054" w:rsidRDefault="00864054">
            <w:pPr>
              <w:pStyle w:val="af7"/>
              <w:ind w:left="221"/>
              <w:jc w:val="both"/>
              <w:textAlignment w:val="baseline"/>
              <w:rPr>
                <w:sz w:val="22"/>
                <w:szCs w:val="22"/>
              </w:rPr>
            </w:pPr>
          </w:p>
          <w:p w:rsidR="00864054" w:rsidRDefault="00E377FC">
            <w:pPr>
              <w:pStyle w:val="af7"/>
              <w:ind w:left="221"/>
              <w:jc w:val="both"/>
              <w:textAlignment w:val="baseli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Раздел 9: 7-9</w:t>
            </w:r>
          </w:p>
          <w:p w:rsidR="00864054" w:rsidRDefault="00864054">
            <w:pPr>
              <w:pStyle w:val="af7"/>
              <w:ind w:left="221"/>
              <w:jc w:val="both"/>
              <w:textAlignment w:val="baseline"/>
              <w:rPr>
                <w:sz w:val="22"/>
                <w:szCs w:val="22"/>
              </w:rPr>
            </w:pPr>
          </w:p>
          <w:p w:rsidR="00864054" w:rsidRDefault="00864054">
            <w:pPr>
              <w:pStyle w:val="af7"/>
              <w:ind w:left="221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Устные ответы на вопросы, дискуссия.</w:t>
            </w:r>
          </w:p>
          <w:p w:rsidR="00864054" w:rsidRDefault="00E377FC">
            <w:pPr>
              <w:pStyle w:val="af7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Обсуждение со студентами достоинств и недостатков </w:t>
            </w:r>
            <w:proofErr w:type="spellStart"/>
            <w:r>
              <w:rPr>
                <w:sz w:val="22"/>
                <w:szCs w:val="22"/>
              </w:rPr>
              <w:t>недефолтной</w:t>
            </w:r>
            <w:proofErr w:type="spellEnd"/>
            <w:r>
              <w:rPr>
                <w:sz w:val="22"/>
                <w:szCs w:val="22"/>
              </w:rPr>
              <w:t xml:space="preserve"> и дефолтной (ликвидационной) стратегий работы с проблемными активами и должниками.</w:t>
            </w:r>
          </w:p>
          <w:p w:rsidR="00864054" w:rsidRDefault="00E377FC">
            <w:pPr>
              <w:pStyle w:val="af7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со студентами особенностей различных инструментов урегулирования проблемных активов.</w:t>
            </w:r>
          </w:p>
          <w:p w:rsidR="00864054" w:rsidRDefault="00E377FC">
            <w:pPr>
              <w:pStyle w:val="af7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Рассмотрение примеров интеграции бизнеса проблемных должников в банковские группы (холдинги).</w:t>
            </w:r>
          </w:p>
          <w:p w:rsidR="00864054" w:rsidRDefault="00864054">
            <w:pPr>
              <w:jc w:val="both"/>
              <w:rPr>
                <w:sz w:val="22"/>
                <w:szCs w:val="22"/>
              </w:rPr>
            </w:pPr>
          </w:p>
        </w:tc>
      </w:tr>
      <w:tr w:rsidR="00864054"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Российская практика управления проблемными активами банков</w:t>
            </w: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4" w:rsidRDefault="00E377FC">
            <w:pPr>
              <w:pStyle w:val="32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Набор профессиональных кредитов в России, для которых актуален вопрос работы с проблемными активами.</w:t>
            </w:r>
          </w:p>
          <w:p w:rsidR="00864054" w:rsidRDefault="00E377FC">
            <w:pPr>
              <w:pStyle w:val="32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Оценка доли проблемных (просроченных, обесцененных, реструктурированных) активов на </w:t>
            </w:r>
            <w:r>
              <w:rPr>
                <w:sz w:val="22"/>
                <w:szCs w:val="22"/>
              </w:rPr>
              <w:lastRenderedPageBreak/>
              <w:t>балансе российских банков, МФО и т.п. институтов.</w:t>
            </w:r>
          </w:p>
          <w:p w:rsidR="00864054" w:rsidRDefault="00E377FC">
            <w:pPr>
              <w:pStyle w:val="32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Долговая нагрузка граждан.</w:t>
            </w:r>
          </w:p>
          <w:p w:rsidR="00864054" w:rsidRDefault="00E377FC">
            <w:pPr>
              <w:pStyle w:val="32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работы банка «ТРАСТ» (ПАО).</w:t>
            </w:r>
          </w:p>
          <w:p w:rsidR="00864054" w:rsidRDefault="00E377FC">
            <w:pPr>
              <w:pStyle w:val="32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Инфраструктура российского рынка урегулирования проблемных активов (состав участников, особенности их работы, проблемы и перспективы совершенствования)</w:t>
            </w:r>
          </w:p>
          <w:p w:rsidR="00864054" w:rsidRDefault="00864054">
            <w:pPr>
              <w:pStyle w:val="32"/>
              <w:widowControl w:val="0"/>
              <w:tabs>
                <w:tab w:val="left" w:pos="426"/>
              </w:tabs>
              <w:ind w:left="0" w:firstLine="0"/>
              <w:jc w:val="both"/>
              <w:rPr>
                <w:sz w:val="22"/>
                <w:szCs w:val="22"/>
              </w:rPr>
            </w:pPr>
          </w:p>
          <w:p w:rsidR="00864054" w:rsidRDefault="00864054">
            <w:pPr>
              <w:pStyle w:val="32"/>
              <w:widowControl w:val="0"/>
              <w:tabs>
                <w:tab w:val="left" w:pos="426"/>
              </w:tabs>
              <w:ind w:left="206" w:firstLine="0"/>
              <w:jc w:val="both"/>
              <w:rPr>
                <w:sz w:val="22"/>
                <w:szCs w:val="22"/>
              </w:rPr>
            </w:pPr>
          </w:p>
          <w:p w:rsidR="00864054" w:rsidRDefault="00E377FC">
            <w:pPr>
              <w:keepNext/>
              <w:ind w:firstLine="119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Рекомендуемые источники</w:t>
            </w:r>
          </w:p>
          <w:p w:rsidR="00864054" w:rsidRDefault="00E377FC">
            <w:pPr>
              <w:ind w:firstLine="119"/>
              <w:jc w:val="both"/>
              <w:textAlignment w:val="baseli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Раздел 8:</w:t>
            </w:r>
          </w:p>
          <w:p w:rsidR="00864054" w:rsidRDefault="00E377FC">
            <w:pPr>
              <w:pStyle w:val="af7"/>
              <w:numPr>
                <w:ilvl w:val="0"/>
                <w:numId w:val="6"/>
              </w:numPr>
              <w:ind w:left="221" w:hanging="142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нормативно-правовые акты: 3,5</w:t>
            </w:r>
          </w:p>
          <w:p w:rsidR="00864054" w:rsidRDefault="00E377FC">
            <w:pPr>
              <w:pStyle w:val="af7"/>
              <w:numPr>
                <w:ilvl w:val="0"/>
                <w:numId w:val="6"/>
              </w:numPr>
              <w:ind w:left="221" w:hanging="142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рекомендуемая литература: 1,2,3</w:t>
            </w:r>
          </w:p>
          <w:p w:rsidR="00864054" w:rsidRDefault="00E377FC">
            <w:pPr>
              <w:pStyle w:val="af7"/>
              <w:ind w:left="221"/>
              <w:jc w:val="both"/>
              <w:textAlignment w:val="baseli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Раздел 9: 1-5</w:t>
            </w:r>
          </w:p>
          <w:p w:rsidR="00864054" w:rsidRDefault="00864054">
            <w:pPr>
              <w:jc w:val="both"/>
              <w:rPr>
                <w:sz w:val="22"/>
                <w:szCs w:val="22"/>
              </w:rPr>
            </w:pPr>
          </w:p>
          <w:p w:rsidR="00864054" w:rsidRDefault="0086405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4" w:rsidRDefault="00E377F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Устные ответы на вопросы, дискуссия.</w:t>
            </w:r>
          </w:p>
          <w:p w:rsidR="00864054" w:rsidRDefault="00E377FC">
            <w:pPr>
              <w:pStyle w:val="af7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Сравнительный анализ уровня проблемных (просроченных и т.п.) активов в портфелях банков, </w:t>
            </w:r>
            <w:proofErr w:type="spellStart"/>
            <w:r>
              <w:rPr>
                <w:sz w:val="22"/>
                <w:szCs w:val="22"/>
              </w:rPr>
              <w:t>микрофинансовых</w:t>
            </w:r>
            <w:proofErr w:type="spellEnd"/>
            <w:r>
              <w:rPr>
                <w:sz w:val="22"/>
                <w:szCs w:val="22"/>
              </w:rPr>
              <w:t xml:space="preserve"> организаций и иных </w:t>
            </w:r>
            <w:r>
              <w:rPr>
                <w:sz w:val="22"/>
                <w:szCs w:val="22"/>
              </w:rPr>
              <w:lastRenderedPageBreak/>
              <w:t>участников финансового рынка.</w:t>
            </w:r>
          </w:p>
          <w:p w:rsidR="00864054" w:rsidRDefault="00E377FC">
            <w:pPr>
              <w:pStyle w:val="af7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со студентами проблемы формирования на балансе банков непрофильных активов как следствие урегулирования проблемных активов (масштабы в абсолютном объеме и доли от активов, негативные последствия, тактика работы с ними)</w:t>
            </w:r>
          </w:p>
          <w:p w:rsidR="00864054" w:rsidRDefault="00E377FC">
            <w:pPr>
              <w:pStyle w:val="af7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со студентами актуальных докладов и исследований о объеме, структуре проблемных активов банков</w:t>
            </w:r>
            <w:r>
              <w:rPr>
                <w:rStyle w:val="a5"/>
                <w:sz w:val="22"/>
                <w:szCs w:val="22"/>
              </w:rPr>
              <w:footnoteReference w:id="14"/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микрофинансовых</w:t>
            </w:r>
            <w:proofErr w:type="spellEnd"/>
            <w:r>
              <w:rPr>
                <w:sz w:val="22"/>
                <w:szCs w:val="22"/>
              </w:rPr>
              <w:t xml:space="preserve"> организаций</w:t>
            </w:r>
            <w:r>
              <w:rPr>
                <w:rStyle w:val="a5"/>
                <w:sz w:val="22"/>
                <w:szCs w:val="22"/>
              </w:rPr>
              <w:footnoteReference w:id="15"/>
            </w:r>
            <w:r>
              <w:rPr>
                <w:sz w:val="22"/>
                <w:szCs w:val="22"/>
              </w:rPr>
              <w:t xml:space="preserve"> и т.п. профессиональных кредиторов.</w:t>
            </w:r>
          </w:p>
          <w:p w:rsidR="00864054" w:rsidRDefault="00E377FC">
            <w:pPr>
              <w:pStyle w:val="af7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со студентами состояния и перспектив развития рынка продажи проблемных активов в России по материалам Банка России, ассоциации профессиональных коллекторов НАПКА</w:t>
            </w:r>
            <w:r>
              <w:rPr>
                <w:rStyle w:val="a5"/>
                <w:sz w:val="22"/>
                <w:szCs w:val="22"/>
              </w:rPr>
              <w:footnoteReference w:id="16"/>
            </w:r>
            <w:r>
              <w:rPr>
                <w:sz w:val="22"/>
                <w:szCs w:val="22"/>
              </w:rPr>
              <w:t xml:space="preserve"> (</w:t>
            </w:r>
            <w:hyperlink r:id="rId9">
              <w:r>
                <w:rPr>
                  <w:sz w:val="22"/>
                  <w:szCs w:val="22"/>
                </w:rPr>
                <w:t>https://napca.ru/press-tsentr/analitika/</w:t>
              </w:r>
            </w:hyperlink>
            <w:r>
              <w:rPr>
                <w:sz w:val="22"/>
                <w:szCs w:val="22"/>
              </w:rPr>
              <w:t xml:space="preserve"> ), сведениям деловой прессы</w:t>
            </w:r>
            <w:r>
              <w:rPr>
                <w:rStyle w:val="a5"/>
                <w:sz w:val="22"/>
                <w:szCs w:val="22"/>
              </w:rPr>
              <w:footnoteReference w:id="17"/>
            </w:r>
            <w:r>
              <w:rPr>
                <w:sz w:val="22"/>
                <w:szCs w:val="22"/>
              </w:rPr>
              <w:t>.</w:t>
            </w:r>
          </w:p>
          <w:p w:rsidR="00864054" w:rsidRDefault="00E377FC">
            <w:pPr>
              <w:pStyle w:val="af7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и оценка финансовых показателей работы российского банка непрофильных активов «Траст» (ПАО).</w:t>
            </w:r>
          </w:p>
          <w:p w:rsidR="00864054" w:rsidRDefault="00E377FC">
            <w:pPr>
              <w:pStyle w:val="af7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со студентами перспективы создания единой цифровой площадки (</w:t>
            </w:r>
            <w:proofErr w:type="spellStart"/>
            <w:r>
              <w:rPr>
                <w:sz w:val="22"/>
                <w:szCs w:val="22"/>
              </w:rPr>
              <w:t>маркетплейса</w:t>
            </w:r>
            <w:proofErr w:type="spellEnd"/>
            <w:r>
              <w:rPr>
                <w:sz w:val="22"/>
                <w:szCs w:val="22"/>
              </w:rPr>
              <w:t>) для продажи проблемных активов и предметов залога</w:t>
            </w:r>
          </w:p>
          <w:p w:rsidR="00864054" w:rsidRDefault="00E377FC">
            <w:pPr>
              <w:pStyle w:val="af7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Проведение дискуссии в форме </w:t>
            </w:r>
            <w:r>
              <w:rPr>
                <w:sz w:val="22"/>
                <w:szCs w:val="22"/>
                <w:u w:val="single"/>
              </w:rPr>
              <w:t>дебатов</w:t>
            </w:r>
            <w:r>
              <w:rPr>
                <w:sz w:val="22"/>
                <w:szCs w:val="22"/>
              </w:rPr>
              <w:t xml:space="preserve"> на тему «Нужно ли продлить деятельность банка «ТРАСТ» (ПАО) как национального банка непрофильных активов (БНА) после завершения его действующего мандата в 2027 году?». </w:t>
            </w:r>
          </w:p>
          <w:p w:rsidR="00864054" w:rsidRDefault="00E377FC">
            <w:pPr>
              <w:keepNext/>
              <w:ind w:firstLine="45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Точка зрения </w:t>
            </w:r>
            <w:r>
              <w:rPr>
                <w:sz w:val="22"/>
                <w:szCs w:val="22"/>
                <w:u w:val="single"/>
              </w:rPr>
              <w:t>одной команды</w:t>
            </w:r>
            <w:r>
              <w:rPr>
                <w:sz w:val="22"/>
                <w:szCs w:val="22"/>
              </w:rPr>
              <w:t xml:space="preserve"> студентов состоит в том, что деятельность такого института необходима. БНА специализируется на работе с проблемными активами и может с большей эффективность работать с ним, нежели чем сами банки. </w:t>
            </w:r>
            <w:r>
              <w:rPr>
                <w:sz w:val="22"/>
                <w:szCs w:val="22"/>
              </w:rPr>
              <w:lastRenderedPageBreak/>
              <w:t>Несмотря на то, что основной объем его работы по урегулированию просроченных активов ряда банков должен завершиться в 2027, спрос на услуги профессионального института по работе с проблемными активами сохранится.</w:t>
            </w:r>
          </w:p>
          <w:p w:rsidR="00864054" w:rsidRDefault="00E377FC">
            <w:pPr>
              <w:pStyle w:val="af7"/>
              <w:keepNext/>
              <w:tabs>
                <w:tab w:val="left" w:pos="512"/>
              </w:tabs>
              <w:ind w:left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Команда оппонентов</w:t>
            </w:r>
            <w:r>
              <w:rPr>
                <w:sz w:val="22"/>
                <w:szCs w:val="22"/>
              </w:rPr>
              <w:t xml:space="preserve"> утверждает, что активная фаза оздоровления банковского сектора завершена. Маловероятно, что после 2027 года услуг специализированного БНА окажутся востребованными. Оставшиеся банки вполне смогут справиться с урегулированием проблемных активов своими силами. Если какие-то банки окажутся в процедуре ликвидации, то их проблемными активами смогут заняться конкурсные управляющие, как это происходит в настоящее время.</w:t>
            </w:r>
          </w:p>
          <w:p w:rsidR="00864054" w:rsidRDefault="00864054">
            <w:pPr>
              <w:pStyle w:val="af7"/>
              <w:keepNext/>
              <w:tabs>
                <w:tab w:val="left" w:pos="512"/>
              </w:tabs>
              <w:ind w:left="164"/>
              <w:jc w:val="both"/>
              <w:rPr>
                <w:sz w:val="22"/>
                <w:szCs w:val="22"/>
              </w:rPr>
            </w:pPr>
          </w:p>
        </w:tc>
      </w:tr>
      <w:tr w:rsidR="00864054"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5. Зарубежный опыт управления проблемными активами банков</w:t>
            </w: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4" w:rsidRDefault="00E377FC">
            <w:pPr>
              <w:pStyle w:val="32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методов управления проблемными активами в различных странах мира.</w:t>
            </w:r>
          </w:p>
          <w:p w:rsidR="00864054" w:rsidRDefault="00E377FC">
            <w:pPr>
              <w:pStyle w:val="32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 отличаются уровни проблемных кредитов в балансах банков разных стран? Чем могут быть обусловлены такие различия? Есть ли устоявшиеся различия в уровне проблемных кредитов между банками из стран с разным уровнем дохода?</w:t>
            </w:r>
          </w:p>
          <w:p w:rsidR="00864054" w:rsidRDefault="00E377FC">
            <w:pPr>
              <w:pStyle w:val="32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Каким образом организована работы по </w:t>
            </w:r>
            <w:proofErr w:type="spellStart"/>
            <w:r>
              <w:rPr>
                <w:sz w:val="22"/>
                <w:szCs w:val="22"/>
              </w:rPr>
              <w:t>секьюритизации</w:t>
            </w:r>
            <w:proofErr w:type="spellEnd"/>
            <w:r>
              <w:rPr>
                <w:sz w:val="22"/>
                <w:szCs w:val="22"/>
              </w:rPr>
              <w:t xml:space="preserve"> проблемных активов? В каких странах применяется данный инструмент? Каковы его перспективы в России?</w:t>
            </w:r>
          </w:p>
          <w:p w:rsidR="00864054" w:rsidRDefault="00864054">
            <w:pPr>
              <w:pStyle w:val="32"/>
              <w:widowControl w:val="0"/>
              <w:tabs>
                <w:tab w:val="left" w:pos="426"/>
              </w:tabs>
              <w:ind w:left="0" w:firstLine="0"/>
              <w:jc w:val="both"/>
              <w:rPr>
                <w:sz w:val="22"/>
                <w:szCs w:val="22"/>
              </w:rPr>
            </w:pPr>
          </w:p>
          <w:p w:rsidR="00864054" w:rsidRDefault="00E377FC">
            <w:pPr>
              <w:keepNext/>
              <w:ind w:firstLine="119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Рекомендуемые источники</w:t>
            </w:r>
          </w:p>
          <w:p w:rsidR="00864054" w:rsidRDefault="00E377FC">
            <w:pPr>
              <w:ind w:firstLine="119"/>
              <w:jc w:val="both"/>
              <w:textAlignment w:val="baseli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Раздел 8:</w:t>
            </w:r>
          </w:p>
          <w:p w:rsidR="00864054" w:rsidRDefault="00E377FC">
            <w:pPr>
              <w:pStyle w:val="af7"/>
              <w:numPr>
                <w:ilvl w:val="0"/>
                <w:numId w:val="6"/>
              </w:numPr>
              <w:ind w:left="221" w:hanging="142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рекомендуемая литература: 1,2</w:t>
            </w:r>
          </w:p>
          <w:p w:rsidR="00864054" w:rsidRDefault="00E377FC">
            <w:pPr>
              <w:pStyle w:val="af7"/>
              <w:ind w:left="221"/>
              <w:jc w:val="both"/>
              <w:textAlignment w:val="baseli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Раздел 9: 6-7</w:t>
            </w:r>
          </w:p>
          <w:p w:rsidR="00864054" w:rsidRDefault="00864054">
            <w:pPr>
              <w:jc w:val="both"/>
              <w:rPr>
                <w:sz w:val="22"/>
                <w:szCs w:val="22"/>
              </w:rPr>
            </w:pPr>
          </w:p>
          <w:p w:rsidR="00864054" w:rsidRDefault="00864054">
            <w:pPr>
              <w:tabs>
                <w:tab w:val="left" w:pos="567"/>
              </w:tabs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4" w:rsidRDefault="00E377FC">
            <w:pPr>
              <w:tabs>
                <w:tab w:val="left" w:pos="1575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Устные ответы на вопросы, дискуссия.</w:t>
            </w:r>
          </w:p>
          <w:p w:rsidR="00864054" w:rsidRDefault="00E377FC">
            <w:pPr>
              <w:pStyle w:val="af7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со студентами различных ситуационных примеров урегулирования проблемных активов в странах Европы, АТЭС.</w:t>
            </w:r>
          </w:p>
          <w:p w:rsidR="00864054" w:rsidRDefault="00E377FC">
            <w:pPr>
              <w:pStyle w:val="af7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Рассмотрение различных примеров создания и функционирования национальных банков проблемных активов.</w:t>
            </w:r>
          </w:p>
          <w:p w:rsidR="00864054" w:rsidRDefault="00E377FC">
            <w:pPr>
              <w:pStyle w:val="af7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Оценка зарубежного опыта проведения </w:t>
            </w:r>
            <w:proofErr w:type="spellStart"/>
            <w:r>
              <w:rPr>
                <w:sz w:val="22"/>
                <w:szCs w:val="22"/>
              </w:rPr>
              <w:t>секьюритизации</w:t>
            </w:r>
            <w:proofErr w:type="spellEnd"/>
            <w:r>
              <w:rPr>
                <w:sz w:val="22"/>
                <w:szCs w:val="22"/>
              </w:rPr>
              <w:t xml:space="preserve"> проблемных активов на основе отраслевых обзоров, примеров из деловой практики и академических публикаций</w:t>
            </w:r>
          </w:p>
        </w:tc>
      </w:tr>
    </w:tbl>
    <w:p w:rsidR="00864054" w:rsidRDefault="00864054">
      <w:pPr>
        <w:spacing w:line="360" w:lineRule="auto"/>
        <w:jc w:val="both"/>
        <w:rPr>
          <w:sz w:val="28"/>
          <w:szCs w:val="28"/>
        </w:rPr>
      </w:pPr>
    </w:p>
    <w:p w:rsidR="00864054" w:rsidRDefault="00864054">
      <w:pPr>
        <w:spacing w:line="360" w:lineRule="auto"/>
        <w:jc w:val="both"/>
        <w:rPr>
          <w:sz w:val="28"/>
          <w:szCs w:val="28"/>
        </w:rPr>
      </w:pPr>
    </w:p>
    <w:p w:rsidR="00864054" w:rsidRDefault="00E377FC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8" w:name="_Toc119582448"/>
      <w:r>
        <w:rPr>
          <w:rFonts w:ascii="Times New Roman" w:hAnsi="Times New Roman" w:cs="Times New Roman"/>
          <w:bCs w:val="0"/>
          <w:color w:val="auto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8"/>
    </w:p>
    <w:p w:rsidR="00864054" w:rsidRDefault="00E377FC">
      <w:pPr>
        <w:pStyle w:val="2"/>
        <w:spacing w:before="120" w:after="120"/>
        <w:ind w:firstLine="709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bookmarkStart w:id="9" w:name="_Toc119582449"/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9"/>
    </w:p>
    <w:p w:rsidR="00864054" w:rsidRDefault="00864054">
      <w:pPr>
        <w:jc w:val="right"/>
        <w:rPr>
          <w:sz w:val="28"/>
          <w:szCs w:val="28"/>
        </w:rPr>
      </w:pPr>
    </w:p>
    <w:p w:rsidR="00864054" w:rsidRDefault="00E377F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Таблица 4</w:t>
      </w:r>
    </w:p>
    <w:p w:rsidR="00864054" w:rsidRDefault="00864054">
      <w:pPr>
        <w:spacing w:line="360" w:lineRule="auto"/>
        <w:jc w:val="both"/>
        <w:rPr>
          <w:sz w:val="24"/>
          <w:szCs w:val="24"/>
        </w:rPr>
      </w:pPr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1919"/>
        <w:gridCol w:w="5560"/>
        <w:gridCol w:w="2694"/>
      </w:tblGrid>
      <w:tr w:rsidR="00864054">
        <w:trPr>
          <w:tblHeader/>
        </w:trPr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054" w:rsidRDefault="00E377F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054" w:rsidRDefault="00E377F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Перечень вопросов, отводимых на самостоятельное освоение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054" w:rsidRDefault="00E377F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Формы внеаудиторной самостоятельной работы</w:t>
            </w:r>
          </w:p>
        </w:tc>
      </w:tr>
      <w:tr w:rsidR="00864054"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Понятие и критерии проблемных активов, факторы их возникновения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54" w:rsidRDefault="00E377FC">
            <w:pPr>
              <w:pStyle w:val="32"/>
              <w:keepNext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Обзор академической литературы относительно содержания проблемных активов банка и критериев их классификации.</w:t>
            </w:r>
          </w:p>
          <w:p w:rsidR="00864054" w:rsidRDefault="00E377FC">
            <w:pPr>
              <w:pStyle w:val="32"/>
              <w:keepNext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Сравнительный анализ практики разных стран по поводу критериев проблемных активов и их классификации по степени «</w:t>
            </w:r>
            <w:proofErr w:type="spellStart"/>
            <w:r>
              <w:rPr>
                <w:sz w:val="22"/>
                <w:szCs w:val="22"/>
              </w:rPr>
              <w:t>проблемности</w:t>
            </w:r>
            <w:proofErr w:type="spellEnd"/>
            <w:r>
              <w:rPr>
                <w:sz w:val="22"/>
                <w:szCs w:val="22"/>
              </w:rPr>
              <w:t>».</w:t>
            </w:r>
          </w:p>
          <w:p w:rsidR="00864054" w:rsidRDefault="00E377FC">
            <w:pPr>
              <w:pStyle w:val="32"/>
              <w:keepNext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требования стандарта МСФО 9 к отражению обесценения финансовых активов.</w:t>
            </w:r>
          </w:p>
          <w:p w:rsidR="00864054" w:rsidRDefault="0086405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4" w:rsidRDefault="00E377F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Подготовка к обсуждению вопросов темы в форме дискуссии.</w:t>
            </w:r>
          </w:p>
        </w:tc>
      </w:tr>
      <w:tr w:rsidR="00864054"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Система управления проблемными активами в банках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54" w:rsidRDefault="00E377FC">
            <w:pPr>
              <w:pStyle w:val="32"/>
              <w:keepNext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Сравнительный анализ академических публикаций по вопросам ранней идентификации проблемных активов у банков (методы идентификации, факторы риска, набор показателей)</w:t>
            </w:r>
          </w:p>
          <w:p w:rsidR="00864054" w:rsidRDefault="00E377FC">
            <w:pPr>
              <w:pStyle w:val="32"/>
              <w:keepNext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примеров функционирования долговых центров в России и </w:t>
            </w:r>
            <w:proofErr w:type="spellStart"/>
            <w:r>
              <w:rPr>
                <w:sz w:val="22"/>
                <w:szCs w:val="22"/>
              </w:rPr>
              <w:t>зарубежом</w:t>
            </w:r>
            <w:proofErr w:type="spellEnd"/>
            <w:r>
              <w:rPr>
                <w:sz w:val="22"/>
                <w:szCs w:val="22"/>
              </w:rPr>
              <w:t xml:space="preserve"> на основе доступных сведений.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4" w:rsidRDefault="00E377FC">
            <w:pPr>
              <w:pStyle w:val="Default"/>
              <w:widowControl w:val="0"/>
              <w:numPr>
                <w:ilvl w:val="0"/>
                <w:numId w:val="7"/>
              </w:numPr>
              <w:tabs>
                <w:tab w:val="left" w:pos="283"/>
              </w:tabs>
              <w:ind w:left="0" w:firstLine="6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Подготовка к обсуждению вопросов темы в форме дискуссии.</w:t>
            </w:r>
          </w:p>
          <w:p w:rsidR="00864054" w:rsidRDefault="00E377FC">
            <w:pPr>
              <w:pStyle w:val="Default"/>
              <w:widowControl w:val="0"/>
              <w:numPr>
                <w:ilvl w:val="0"/>
                <w:numId w:val="7"/>
              </w:numPr>
              <w:tabs>
                <w:tab w:val="left" w:pos="283"/>
              </w:tabs>
              <w:ind w:left="0" w:firstLine="6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Поиск и изучение академических публикаций по вопросам ранней идентификации проблемных активов</w:t>
            </w:r>
          </w:p>
        </w:tc>
      </w:tr>
      <w:tr w:rsidR="00864054"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Стратегии и методы урегулирования проблемных активов банков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54" w:rsidRDefault="00E377FC">
            <w:pPr>
              <w:pStyle w:val="32"/>
              <w:keepNext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академических публикаций по вопросам преимуществ и недостатков работы конкурсных управляющих.</w:t>
            </w:r>
          </w:p>
          <w:p w:rsidR="00864054" w:rsidRDefault="00E377FC">
            <w:pPr>
              <w:pStyle w:val="32"/>
              <w:keepNext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Поиск материалов об оценке эффективности различных инструментов урегулирования проблемных активов банков.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4" w:rsidRDefault="00E377FC">
            <w:pPr>
              <w:pStyle w:val="Default"/>
              <w:widowControl w:val="0"/>
              <w:numPr>
                <w:ilvl w:val="0"/>
                <w:numId w:val="7"/>
              </w:numPr>
              <w:tabs>
                <w:tab w:val="left" w:pos="283"/>
              </w:tabs>
              <w:ind w:left="0" w:firstLine="6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Подготовка к обсуждению вопросов темы в форме дискуссии.</w:t>
            </w:r>
          </w:p>
          <w:p w:rsidR="00864054" w:rsidRDefault="00E377FC">
            <w:pPr>
              <w:pStyle w:val="Default"/>
              <w:widowControl w:val="0"/>
              <w:numPr>
                <w:ilvl w:val="0"/>
                <w:numId w:val="7"/>
              </w:numPr>
              <w:tabs>
                <w:tab w:val="left" w:pos="283"/>
              </w:tabs>
              <w:ind w:left="0" w:firstLine="6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Поиск и изучение публикаций.</w:t>
            </w:r>
          </w:p>
        </w:tc>
      </w:tr>
      <w:tr w:rsidR="00864054"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Российская практика управления проблемными активами банков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54" w:rsidRDefault="00E377FC">
            <w:pPr>
              <w:pStyle w:val="32"/>
              <w:keepNext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Анализ динамики объема и доли просроченных (проблемных) активов в портфелях банков и </w:t>
            </w:r>
            <w:proofErr w:type="spellStart"/>
            <w:r>
              <w:rPr>
                <w:sz w:val="22"/>
                <w:szCs w:val="22"/>
              </w:rPr>
              <w:t>микрофинансовых</w:t>
            </w:r>
            <w:proofErr w:type="spellEnd"/>
            <w:r>
              <w:rPr>
                <w:sz w:val="22"/>
                <w:szCs w:val="22"/>
              </w:rPr>
              <w:t xml:space="preserve"> организаций.</w:t>
            </w:r>
          </w:p>
          <w:p w:rsidR="00864054" w:rsidRDefault="00E377FC">
            <w:pPr>
              <w:pStyle w:val="32"/>
              <w:keepNext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Анализ динамики числа граждан-заемщиков, в </w:t>
            </w:r>
            <w:proofErr w:type="spellStart"/>
            <w:r>
              <w:rPr>
                <w:sz w:val="22"/>
                <w:szCs w:val="22"/>
              </w:rPr>
              <w:t>т.ч</w:t>
            </w:r>
            <w:proofErr w:type="spellEnd"/>
            <w:r>
              <w:rPr>
                <w:sz w:val="22"/>
                <w:szCs w:val="22"/>
              </w:rPr>
              <w:t>. имеющих просроченную задолженность, а также доли этих показателей к общей численности экономически активного населения.</w:t>
            </w:r>
          </w:p>
          <w:p w:rsidR="00864054" w:rsidRDefault="00E377FC">
            <w:pPr>
              <w:pStyle w:val="32"/>
              <w:keepNext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и оценка эффективности деятельности банка «ТРАСТ» (ПАО) по взысканию проблемной задолженности</w:t>
            </w:r>
          </w:p>
          <w:p w:rsidR="00864054" w:rsidRDefault="0086405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4" w:rsidRDefault="00E377FC">
            <w:pPr>
              <w:pStyle w:val="Default"/>
              <w:widowControl w:val="0"/>
              <w:numPr>
                <w:ilvl w:val="0"/>
                <w:numId w:val="7"/>
              </w:numPr>
              <w:tabs>
                <w:tab w:val="left" w:pos="283"/>
              </w:tabs>
              <w:ind w:left="0" w:firstLine="6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Подготовка к обсуждению вопросов темы в форме дискуссии.</w:t>
            </w:r>
          </w:p>
          <w:p w:rsidR="00864054" w:rsidRDefault="00E377FC">
            <w:pPr>
              <w:pStyle w:val="Default"/>
              <w:widowControl w:val="0"/>
              <w:numPr>
                <w:ilvl w:val="0"/>
                <w:numId w:val="7"/>
              </w:numPr>
              <w:tabs>
                <w:tab w:val="left" w:pos="283"/>
              </w:tabs>
              <w:ind w:left="0" w:firstLine="6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Сбор и обработка данных.</w:t>
            </w:r>
          </w:p>
        </w:tc>
      </w:tr>
      <w:tr w:rsidR="00864054"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Зарубежный опыт управления проблемными активами банков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54" w:rsidRDefault="00E377FC">
            <w:pPr>
              <w:pStyle w:val="32"/>
              <w:keepNext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подхода БКБН к расчету величины требуемого капитала под вложения в </w:t>
            </w:r>
            <w:proofErr w:type="spellStart"/>
            <w:r>
              <w:rPr>
                <w:sz w:val="22"/>
                <w:szCs w:val="22"/>
              </w:rPr>
              <w:t>секьюритизированные</w:t>
            </w:r>
            <w:proofErr w:type="spellEnd"/>
            <w:r>
              <w:rPr>
                <w:sz w:val="22"/>
                <w:szCs w:val="22"/>
              </w:rPr>
              <w:t xml:space="preserve"> проблемные активы.</w:t>
            </w:r>
          </w:p>
          <w:p w:rsidR="00864054" w:rsidRDefault="00E377FC">
            <w:pPr>
              <w:pStyle w:val="32"/>
              <w:keepNext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академических публикаций о зарубежной практике управления проблемными активами банков.</w:t>
            </w:r>
          </w:p>
          <w:p w:rsidR="00864054" w:rsidRDefault="0086405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4" w:rsidRDefault="00E377FC">
            <w:pPr>
              <w:pStyle w:val="Default"/>
              <w:widowControl w:val="0"/>
              <w:numPr>
                <w:ilvl w:val="0"/>
                <w:numId w:val="7"/>
              </w:numPr>
              <w:tabs>
                <w:tab w:val="left" w:pos="283"/>
              </w:tabs>
              <w:ind w:left="0" w:firstLine="6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Подготовка к обсуждению вопросов темы в форме дискуссии.</w:t>
            </w:r>
          </w:p>
          <w:p w:rsidR="00864054" w:rsidRDefault="00E377FC">
            <w:pPr>
              <w:pStyle w:val="Default"/>
              <w:widowControl w:val="0"/>
              <w:numPr>
                <w:ilvl w:val="0"/>
                <w:numId w:val="7"/>
              </w:numPr>
              <w:tabs>
                <w:tab w:val="left" w:pos="283"/>
              </w:tabs>
              <w:ind w:left="0" w:firstLine="6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Обзор академических публикаций по управления проблемными активами банков.</w:t>
            </w:r>
          </w:p>
        </w:tc>
      </w:tr>
    </w:tbl>
    <w:p w:rsidR="00864054" w:rsidRDefault="00864054">
      <w:pPr>
        <w:spacing w:line="360" w:lineRule="auto"/>
        <w:jc w:val="both"/>
        <w:rPr>
          <w:sz w:val="24"/>
          <w:szCs w:val="24"/>
        </w:rPr>
      </w:pPr>
    </w:p>
    <w:p w:rsidR="00864054" w:rsidRDefault="00E377FC">
      <w:pPr>
        <w:pStyle w:val="2"/>
        <w:spacing w:before="120" w:after="120"/>
        <w:ind w:firstLine="709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bookmarkStart w:id="10" w:name="_Toc119582450"/>
      <w:r>
        <w:rPr>
          <w:rFonts w:ascii="Times New Roman" w:hAnsi="Times New Roman" w:cs="Times New Roman"/>
          <w:bCs w:val="0"/>
          <w:color w:val="auto"/>
          <w:sz w:val="28"/>
          <w:szCs w:val="28"/>
        </w:rPr>
        <w:lastRenderedPageBreak/>
        <w:t>6.2. Перечень вопросов, заданий, тем для подготовки к текущему контролю</w:t>
      </w:r>
      <w:bookmarkEnd w:id="10"/>
    </w:p>
    <w:p w:rsidR="00864054" w:rsidRDefault="00864054">
      <w:pPr>
        <w:pStyle w:val="afc"/>
        <w:shd w:val="clear" w:color="auto" w:fill="FFFFFF"/>
        <w:spacing w:beforeAutospacing="0" w:afterAutospacing="0" w:line="360" w:lineRule="auto"/>
        <w:jc w:val="both"/>
        <w:rPr>
          <w:bCs/>
          <w:sz w:val="28"/>
          <w:szCs w:val="28"/>
        </w:rPr>
      </w:pPr>
    </w:p>
    <w:p w:rsidR="00864054" w:rsidRDefault="00E377FC">
      <w:pPr>
        <w:pStyle w:val="af2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Примерный перечень вопросов к контрольной работе</w:t>
      </w:r>
    </w:p>
    <w:p w:rsidR="00864054" w:rsidRDefault="00E377FC">
      <w:pPr>
        <w:pStyle w:val="af2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Обзор трактовок содержания проблемных активов банка.</w:t>
      </w:r>
    </w:p>
    <w:p w:rsidR="00864054" w:rsidRDefault="00E377FC">
      <w:pPr>
        <w:pStyle w:val="af2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 xml:space="preserve">Критерии проблемных активов банка: сравнение подходов </w:t>
      </w:r>
      <w:proofErr w:type="spellStart"/>
      <w:r>
        <w:rPr>
          <w:b w:val="0"/>
          <w:szCs w:val="28"/>
        </w:rPr>
        <w:t>Базельского</w:t>
      </w:r>
      <w:proofErr w:type="spellEnd"/>
      <w:r>
        <w:rPr>
          <w:b w:val="0"/>
          <w:szCs w:val="28"/>
        </w:rPr>
        <w:t xml:space="preserve"> комитета по банковскому надзору и Банка России.</w:t>
      </w:r>
    </w:p>
    <w:p w:rsidR="00864054" w:rsidRDefault="00E377FC">
      <w:pPr>
        <w:pStyle w:val="af2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Факторы ухудшения качества активов банков и их миграции в категорию проблемных.</w:t>
      </w:r>
    </w:p>
    <w:p w:rsidR="00864054" w:rsidRDefault="00E377FC">
      <w:pPr>
        <w:pStyle w:val="af2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Содержание системы управления проблемными активами банков.</w:t>
      </w:r>
    </w:p>
    <w:p w:rsidR="00864054" w:rsidRDefault="00E377FC">
      <w:pPr>
        <w:pStyle w:val="af2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Организация работы внутри банка по выявлению и урегулированию проблемных активов.</w:t>
      </w:r>
    </w:p>
    <w:p w:rsidR="00864054" w:rsidRDefault="00E377FC">
      <w:pPr>
        <w:pStyle w:val="af2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Сравнительный анализ методов урегулирования проблемных активов: реструктуризация, новация долга, отступное, цессия.</w:t>
      </w:r>
    </w:p>
    <w:p w:rsidR="00864054" w:rsidRDefault="00E377FC">
      <w:pPr>
        <w:pStyle w:val="af2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Методы выявления потенциально проблемных активов в корпоративных кредитных портфелях банков.</w:t>
      </w:r>
    </w:p>
    <w:p w:rsidR="00864054" w:rsidRDefault="00E377FC">
      <w:pPr>
        <w:pStyle w:val="af2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 xml:space="preserve">Содержание </w:t>
      </w:r>
      <w:proofErr w:type="spellStart"/>
      <w:r>
        <w:rPr>
          <w:b w:val="0"/>
          <w:szCs w:val="28"/>
        </w:rPr>
        <w:t>недефолтной</w:t>
      </w:r>
      <w:proofErr w:type="spellEnd"/>
      <w:r>
        <w:rPr>
          <w:b w:val="0"/>
          <w:szCs w:val="28"/>
        </w:rPr>
        <w:t xml:space="preserve"> и дефолтной (ликвидационной) стратегии работы с проблемными активами и должниками.</w:t>
      </w:r>
    </w:p>
    <w:p w:rsidR="00864054" w:rsidRDefault="00E377FC">
      <w:pPr>
        <w:pStyle w:val="af2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 xml:space="preserve">Особенности </w:t>
      </w:r>
      <w:proofErr w:type="spellStart"/>
      <w:r>
        <w:rPr>
          <w:b w:val="0"/>
          <w:szCs w:val="28"/>
        </w:rPr>
        <w:t>секьюритизации</w:t>
      </w:r>
      <w:proofErr w:type="spellEnd"/>
      <w:r>
        <w:rPr>
          <w:b w:val="0"/>
          <w:szCs w:val="28"/>
        </w:rPr>
        <w:t xml:space="preserve"> проблемных активов банков.</w:t>
      </w:r>
    </w:p>
    <w:p w:rsidR="00864054" w:rsidRDefault="00E377FC">
      <w:pPr>
        <w:pStyle w:val="af2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Назначение и специфика функционирования банка непрофильных (проблемных) активов.</w:t>
      </w:r>
    </w:p>
    <w:p w:rsidR="00864054" w:rsidRDefault="00864054">
      <w:pPr>
        <w:pStyle w:val="af2"/>
        <w:spacing w:line="360" w:lineRule="auto"/>
        <w:ind w:firstLine="709"/>
        <w:jc w:val="both"/>
        <w:rPr>
          <w:b w:val="0"/>
          <w:szCs w:val="28"/>
        </w:rPr>
      </w:pPr>
    </w:p>
    <w:p w:rsidR="00864054" w:rsidRDefault="00E377FC">
      <w:pPr>
        <w:pStyle w:val="af2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Практико-ориентированное задание к контрольной работе.</w:t>
      </w:r>
    </w:p>
    <w:p w:rsidR="00864054" w:rsidRDefault="00E377FC">
      <w:pPr>
        <w:pStyle w:val="af2"/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На основе материалов из открытых источников требуется: </w:t>
      </w:r>
    </w:p>
    <w:p w:rsidR="00864054" w:rsidRDefault="00E377FC">
      <w:pPr>
        <w:pStyle w:val="af2"/>
        <w:numPr>
          <w:ilvl w:val="0"/>
          <w:numId w:val="14"/>
        </w:numPr>
        <w:spacing w:line="360" w:lineRule="auto"/>
        <w:ind w:left="0" w:firstLine="714"/>
        <w:jc w:val="both"/>
        <w:rPr>
          <w:b w:val="0"/>
          <w:szCs w:val="28"/>
        </w:rPr>
      </w:pPr>
      <w:r>
        <w:rPr>
          <w:b w:val="0"/>
          <w:szCs w:val="28"/>
        </w:rPr>
        <w:t xml:space="preserve">изучить национальную практику урегулирования проблемных активов банков (по одному зарубежному государству), написать письменный обзор с выводами по изученному опыту и сформулировать рекомендации по поводу адаптации его для России, </w:t>
      </w:r>
    </w:p>
    <w:p w:rsidR="00864054" w:rsidRDefault="00E377FC">
      <w:pPr>
        <w:pStyle w:val="af2"/>
        <w:numPr>
          <w:ilvl w:val="0"/>
          <w:numId w:val="14"/>
        </w:numPr>
        <w:spacing w:line="360" w:lineRule="auto"/>
        <w:ind w:left="0" w:firstLine="714"/>
        <w:jc w:val="both"/>
        <w:rPr>
          <w:b w:val="0"/>
          <w:szCs w:val="28"/>
        </w:rPr>
      </w:pPr>
      <w:r>
        <w:rPr>
          <w:b w:val="0"/>
          <w:szCs w:val="28"/>
        </w:rPr>
        <w:t xml:space="preserve">проанализировать статистические данные о масштабах и структуре финансового рынка (или только банковского сектора) и показателях доли </w:t>
      </w:r>
      <w:r>
        <w:rPr>
          <w:b w:val="0"/>
          <w:szCs w:val="28"/>
        </w:rPr>
        <w:lastRenderedPageBreak/>
        <w:t>проблемных активов в динамике за период не менее 7 лет (последний год в наборе не дальше трех лет от текущего года выполнения задания), построить интерактивную панель (</w:t>
      </w:r>
      <w:r>
        <w:rPr>
          <w:b w:val="0"/>
          <w:szCs w:val="28"/>
          <w:lang w:val="en-US"/>
        </w:rPr>
        <w:t>dashboard</w:t>
      </w:r>
      <w:r>
        <w:rPr>
          <w:b w:val="0"/>
          <w:szCs w:val="28"/>
        </w:rPr>
        <w:t xml:space="preserve">) для отображения сведения о финансовом рынке (банковском секторе) и состоянии с проблемной задолженностью (не менее 5 диаграмм по крайней менее 3-х разных видов; не менее 2-х переключателей (срезов) для отображения данных по годам, типам должников и т.п.). </w:t>
      </w:r>
    </w:p>
    <w:p w:rsidR="00864054" w:rsidRDefault="00864054">
      <w:pPr>
        <w:pStyle w:val="af2"/>
        <w:spacing w:line="360" w:lineRule="auto"/>
        <w:ind w:left="567"/>
        <w:jc w:val="both"/>
        <w:rPr>
          <w:b w:val="0"/>
          <w:szCs w:val="28"/>
        </w:rPr>
      </w:pPr>
    </w:p>
    <w:p w:rsidR="00864054" w:rsidRDefault="00E377FC">
      <w:pPr>
        <w:pStyle w:val="af2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Вариант задания для контрольной работы</w:t>
      </w:r>
    </w:p>
    <w:p w:rsidR="00864054" w:rsidRDefault="00E377FC">
      <w:pPr>
        <w:pStyle w:val="af2"/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1) Критерии проблемных активов банка: сравнение подходов </w:t>
      </w:r>
      <w:proofErr w:type="spellStart"/>
      <w:r>
        <w:rPr>
          <w:b w:val="0"/>
          <w:szCs w:val="28"/>
        </w:rPr>
        <w:t>Базельского</w:t>
      </w:r>
      <w:proofErr w:type="spellEnd"/>
      <w:r>
        <w:rPr>
          <w:b w:val="0"/>
          <w:szCs w:val="28"/>
        </w:rPr>
        <w:t xml:space="preserve"> комитета по банковскому надзору и Банка России.</w:t>
      </w:r>
    </w:p>
    <w:p w:rsidR="00864054" w:rsidRDefault="00E377FC">
      <w:pPr>
        <w:pStyle w:val="af2"/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2) На основе материалов финансового рынка (или – банковского сектора) </w:t>
      </w:r>
      <w:r>
        <w:rPr>
          <w:b w:val="0"/>
          <w:i/>
          <w:iCs/>
          <w:szCs w:val="28"/>
          <w:u w:val="single"/>
        </w:rPr>
        <w:t>страны</w:t>
      </w:r>
      <w:r>
        <w:rPr>
          <w:b w:val="0"/>
          <w:i/>
          <w:iCs/>
          <w:szCs w:val="28"/>
        </w:rPr>
        <w:t xml:space="preserve"> </w:t>
      </w:r>
      <w:r>
        <w:rPr>
          <w:b w:val="0"/>
          <w:szCs w:val="28"/>
        </w:rPr>
        <w:t>проанализировать состояние данного сегмента и национальную практику урегулирования проблемных активов.</w:t>
      </w:r>
    </w:p>
    <w:p w:rsidR="00864054" w:rsidRDefault="00864054">
      <w:pPr>
        <w:pStyle w:val="afc"/>
        <w:shd w:val="clear" w:color="auto" w:fill="FFFFFF"/>
        <w:spacing w:beforeAutospacing="0" w:afterAutospacing="0" w:line="360" w:lineRule="auto"/>
        <w:jc w:val="both"/>
        <w:rPr>
          <w:bCs/>
          <w:sz w:val="28"/>
          <w:szCs w:val="28"/>
        </w:rPr>
      </w:pPr>
    </w:p>
    <w:p w:rsidR="00864054" w:rsidRDefault="00E377FC">
      <w:pPr>
        <w:pStyle w:val="af2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Проведение дебатов</w:t>
      </w:r>
    </w:p>
    <w:p w:rsidR="00864054" w:rsidRDefault="00E377FC">
      <w:pPr>
        <w:pStyle w:val="af2"/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Для участия в дебатах студенты группы делятся на 2 команды, примерно равные по численности. В каждой команде выбирается капитан, отвечающий за обобщение собранных членами команды материалов и выдвинутых ими аргументов, а также за общение с преподавателем, ведущим семинарские занятия.</w:t>
      </w:r>
    </w:p>
    <w:p w:rsidR="00864054" w:rsidRDefault="00E377FC">
      <w:pPr>
        <w:pStyle w:val="af2"/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Распределение обязанностей в команде остается на усмотрение студентов. Рекомендуется выделить 2-3 человек для поиска материалов. Собранные материалы распределяются для внимательного и критического чтения между всеми участниками команды. Каждый участник команды готовит (независимо друг от друга) аргументы в защиту позиции и контраргументы (вопросы) к точке зрения оппонентов. Затем все обмениваются идеями. Капитан команды обобщает их и готовит проект выступления. Все члены команды выбирают наиболее удачные вопросы для участия в дискуссии.</w:t>
      </w:r>
    </w:p>
    <w:p w:rsidR="00864054" w:rsidRDefault="00864054">
      <w:pPr>
        <w:rPr>
          <w:sz w:val="28"/>
          <w:szCs w:val="28"/>
        </w:rPr>
      </w:pPr>
    </w:p>
    <w:p w:rsidR="00864054" w:rsidRDefault="00864054">
      <w:pPr>
        <w:rPr>
          <w:b/>
          <w:sz w:val="28"/>
          <w:szCs w:val="28"/>
        </w:rPr>
      </w:pPr>
    </w:p>
    <w:p w:rsidR="00864054" w:rsidRDefault="00E377FC">
      <w:pPr>
        <w:spacing w:line="360" w:lineRule="auto"/>
        <w:ind w:firstLine="709"/>
        <w:jc w:val="both"/>
        <w:rPr>
          <w:rFonts w:eastAsia="MS Mincho"/>
          <w:b/>
          <w:bCs/>
          <w:color w:val="000000"/>
          <w:sz w:val="28"/>
          <w:szCs w:val="28"/>
        </w:rPr>
      </w:pPr>
      <w:r>
        <w:rPr>
          <w:rFonts w:eastAsia="MS Mincho"/>
          <w:b/>
          <w:bCs/>
          <w:color w:val="000000"/>
          <w:sz w:val="28"/>
          <w:szCs w:val="28"/>
        </w:rPr>
        <w:t>Примерный перечень тем для дискуссий.</w:t>
      </w:r>
    </w:p>
    <w:p w:rsidR="00864054" w:rsidRDefault="00E377FC">
      <w:pPr>
        <w:numPr>
          <w:ilvl w:val="0"/>
          <w:numId w:val="1"/>
        </w:numPr>
        <w:spacing w:after="200" w:line="360" w:lineRule="auto"/>
        <w:ind w:left="357" w:hanging="357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 xml:space="preserve">Зарубежный опыт проведения </w:t>
      </w:r>
      <w:proofErr w:type="spellStart"/>
      <w:r>
        <w:rPr>
          <w:rFonts w:eastAsia="Calibri"/>
          <w:sz w:val="28"/>
          <w:szCs w:val="28"/>
          <w:lang w:eastAsia="x-none"/>
        </w:rPr>
        <w:t>секьюритизации</w:t>
      </w:r>
      <w:proofErr w:type="spellEnd"/>
      <w:r>
        <w:rPr>
          <w:rFonts w:eastAsia="Calibri"/>
          <w:sz w:val="28"/>
          <w:szCs w:val="28"/>
          <w:lang w:eastAsia="x-none"/>
        </w:rPr>
        <w:t xml:space="preserve"> проблемных активов. </w:t>
      </w:r>
    </w:p>
    <w:p w:rsidR="00864054" w:rsidRDefault="00E377FC">
      <w:pPr>
        <w:numPr>
          <w:ilvl w:val="0"/>
          <w:numId w:val="1"/>
        </w:numPr>
        <w:spacing w:after="200" w:line="360" w:lineRule="auto"/>
        <w:ind w:left="357" w:hanging="357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 xml:space="preserve">Особенности современного состояния рынка </w:t>
      </w:r>
      <w:proofErr w:type="spellStart"/>
      <w:r>
        <w:rPr>
          <w:rFonts w:eastAsia="Calibri"/>
          <w:sz w:val="28"/>
          <w:szCs w:val="28"/>
          <w:lang w:eastAsia="x-none"/>
        </w:rPr>
        <w:t>коллекторских</w:t>
      </w:r>
      <w:proofErr w:type="spellEnd"/>
      <w:r>
        <w:rPr>
          <w:rFonts w:eastAsia="Calibri"/>
          <w:sz w:val="28"/>
          <w:szCs w:val="28"/>
          <w:lang w:eastAsia="x-none"/>
        </w:rPr>
        <w:t xml:space="preserve"> услуг в России.</w:t>
      </w:r>
    </w:p>
    <w:p w:rsidR="00864054" w:rsidRDefault="00E377FC">
      <w:pPr>
        <w:numPr>
          <w:ilvl w:val="0"/>
          <w:numId w:val="1"/>
        </w:numPr>
        <w:spacing w:after="200" w:line="360" w:lineRule="auto"/>
        <w:ind w:left="357" w:hanging="357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lastRenderedPageBreak/>
        <w:t>Угрозы финансовой и социальной стабильности в России в связи с ростом задолженности граждан по розничным (потребительским, ипотечным и др.) кредитам и займам.</w:t>
      </w:r>
    </w:p>
    <w:p w:rsidR="00864054" w:rsidRDefault="00E377FC">
      <w:pPr>
        <w:numPr>
          <w:ilvl w:val="0"/>
          <w:numId w:val="1"/>
        </w:numPr>
        <w:spacing w:after="200" w:line="360" w:lineRule="auto"/>
        <w:ind w:left="357" w:hanging="357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Перспективы создания в России единой цифровой площадки по продаже проблемных активов и имущества должников.</w:t>
      </w:r>
    </w:p>
    <w:p w:rsidR="00864054" w:rsidRDefault="00E377FC">
      <w:pPr>
        <w:numPr>
          <w:ilvl w:val="0"/>
          <w:numId w:val="1"/>
        </w:numPr>
        <w:spacing w:after="200" w:line="360" w:lineRule="auto"/>
        <w:ind w:left="357" w:hanging="357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Проблемы и перспективы совершенствования процедур банкротства в России.</w:t>
      </w:r>
    </w:p>
    <w:p w:rsidR="00864054" w:rsidRDefault="00864054">
      <w:pPr>
        <w:spacing w:after="200" w:line="360" w:lineRule="auto"/>
        <w:contextualSpacing/>
        <w:jc w:val="both"/>
        <w:rPr>
          <w:rFonts w:eastAsia="Calibri"/>
          <w:sz w:val="28"/>
          <w:szCs w:val="28"/>
          <w:lang w:eastAsia="x-none"/>
        </w:rPr>
      </w:pPr>
    </w:p>
    <w:p w:rsidR="00864054" w:rsidRDefault="00E377FC">
      <w:pPr>
        <w:tabs>
          <w:tab w:val="left" w:pos="-180"/>
        </w:tabs>
        <w:ind w:right="70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864054" w:rsidRDefault="00E377FC">
      <w:pPr>
        <w:tabs>
          <w:tab w:val="left" w:pos="-180"/>
        </w:tabs>
        <w:spacing w:line="360" w:lineRule="auto"/>
        <w:ind w:right="70" w:firstLine="720"/>
        <w:jc w:val="both"/>
        <w:rPr>
          <w:sz w:val="28"/>
          <w:szCs w:val="28"/>
        </w:rPr>
      </w:pPr>
      <w:bookmarkStart w:id="11" w:name="_Hlk107308365"/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банковского дела и монетарного регулирования.</w:t>
      </w:r>
      <w:bookmarkEnd w:id="11"/>
    </w:p>
    <w:p w:rsidR="00864054" w:rsidRDefault="00864054" w:rsidP="002B4EA4">
      <w:pPr>
        <w:spacing w:line="360" w:lineRule="auto"/>
        <w:jc w:val="both"/>
        <w:rPr>
          <w:b/>
          <w:sz w:val="28"/>
          <w:szCs w:val="28"/>
        </w:rPr>
      </w:pPr>
    </w:p>
    <w:p w:rsidR="00864054" w:rsidRDefault="00E377FC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12" w:name="_Toc119582451"/>
      <w:r>
        <w:rPr>
          <w:rFonts w:ascii="Times New Roman" w:hAnsi="Times New Roman" w:cs="Times New Roman"/>
          <w:bCs w:val="0"/>
          <w:color w:val="auto"/>
        </w:rPr>
        <w:t>7. Фонд оценочных средств для проведения промежуточной аттестации обучающихся по дисциплине</w:t>
      </w:r>
      <w:bookmarkEnd w:id="12"/>
    </w:p>
    <w:p w:rsidR="00864054" w:rsidRDefault="00E377FC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864054" w:rsidRDefault="00E377FC">
      <w:pPr>
        <w:spacing w:line="360" w:lineRule="auto"/>
        <w:ind w:firstLine="709"/>
        <w:jc w:val="both"/>
        <w:rPr>
          <w:sz w:val="28"/>
          <w:szCs w:val="28"/>
        </w:rPr>
        <w:sectPr w:rsidR="00864054">
          <w:footerReference w:type="default" r:id="rId10"/>
          <w:pgSz w:w="11906" w:h="16838"/>
          <w:pgMar w:top="1134" w:right="567" w:bottom="1134" w:left="1134" w:header="0" w:footer="709" w:gutter="0"/>
          <w:cols w:space="720"/>
          <w:formProt w:val="0"/>
          <w:docGrid w:linePitch="360"/>
        </w:sectPr>
      </w:pP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</w:p>
    <w:p w:rsidR="00864054" w:rsidRDefault="00E377FC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5</w:t>
      </w:r>
    </w:p>
    <w:p w:rsidR="00864054" w:rsidRDefault="00E377FC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13" w:name="_Hlk25255353"/>
      <w:bookmarkEnd w:id="13"/>
    </w:p>
    <w:p w:rsidR="00864054" w:rsidRDefault="00864054">
      <w:pPr>
        <w:rPr>
          <w:b/>
          <w:sz w:val="28"/>
          <w:szCs w:val="28"/>
        </w:rPr>
      </w:pPr>
    </w:p>
    <w:tbl>
      <w:tblPr>
        <w:tblStyle w:val="aff"/>
        <w:tblW w:w="14454" w:type="dxa"/>
        <w:tblLayout w:type="fixed"/>
        <w:tblLook w:val="04A0" w:firstRow="1" w:lastRow="0" w:firstColumn="1" w:lastColumn="0" w:noHBand="0" w:noVBand="1"/>
      </w:tblPr>
      <w:tblGrid>
        <w:gridCol w:w="3114"/>
        <w:gridCol w:w="2551"/>
        <w:gridCol w:w="3544"/>
        <w:gridCol w:w="5245"/>
      </w:tblGrid>
      <w:tr w:rsidR="00864054">
        <w:trPr>
          <w:tblHeader/>
        </w:trPr>
        <w:tc>
          <w:tcPr>
            <w:tcW w:w="3113" w:type="dxa"/>
          </w:tcPr>
          <w:p w:rsidR="00864054" w:rsidRDefault="00E377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551" w:type="dxa"/>
          </w:tcPr>
          <w:p w:rsidR="00864054" w:rsidRDefault="00E377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3544" w:type="dxa"/>
          </w:tcPr>
          <w:p w:rsidR="00864054" w:rsidRDefault="00E377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5245" w:type="dxa"/>
          </w:tcPr>
          <w:p w:rsidR="00864054" w:rsidRDefault="00E377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864054">
        <w:tc>
          <w:tcPr>
            <w:tcW w:w="3113" w:type="dxa"/>
            <w:vMerge w:val="restart"/>
          </w:tcPr>
          <w:p w:rsidR="00864054" w:rsidRDefault="00E377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ПКН-2</w:t>
            </w:r>
          </w:p>
          <w:p w:rsidR="00864054" w:rsidRDefault="00E377FC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Способность применять продвинутые современные инструменты и методы анализа финансово-кредитной сферы, финансов государственного и негосударственного секторов экономики для целей эффективного управления финансовыми ресурсами, решения проектно-экономических задач, в том числе, в условиях цифровой экономики и развития </w:t>
            </w:r>
            <w:proofErr w:type="spellStart"/>
            <w:r>
              <w:rPr>
                <w:sz w:val="22"/>
                <w:szCs w:val="22"/>
              </w:rPr>
              <w:t>Финтеха</w:t>
            </w:r>
            <w:proofErr w:type="spellEnd"/>
            <w:r>
              <w:rPr>
                <w:sz w:val="22"/>
                <w:szCs w:val="22"/>
              </w:rPr>
              <w:t>, разработки механизмов монетарного и финансового регулирования, как на уровне отдельных организаций и институтов финансового рынка, так и на уровне публично-правовых образований</w:t>
            </w:r>
          </w:p>
        </w:tc>
        <w:tc>
          <w:tcPr>
            <w:tcW w:w="2551" w:type="dxa"/>
          </w:tcPr>
          <w:p w:rsidR="00864054" w:rsidRDefault="00E377F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Владеет современными инструментами и методами анализа и регулирования финансов государственного и негосударственного секторов экономики, деятельности институтов финансово-кредитной сферы.</w:t>
            </w:r>
          </w:p>
        </w:tc>
        <w:tc>
          <w:tcPr>
            <w:tcW w:w="3544" w:type="dxa"/>
          </w:tcPr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понятие и критерии проблемных активов банков;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основные принципы правового регулирования рынка проблемных активов, в </w:t>
            </w:r>
            <w:proofErr w:type="spellStart"/>
            <w:r>
              <w:rPr>
                <w:sz w:val="22"/>
                <w:szCs w:val="22"/>
              </w:rPr>
              <w:t>т.ч</w:t>
            </w:r>
            <w:proofErr w:type="spellEnd"/>
            <w:r>
              <w:rPr>
                <w:sz w:val="22"/>
                <w:szCs w:val="22"/>
              </w:rPr>
              <w:t>. деятельности по взысканию проблемных активов;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находить и обобщать информацию, необходимую для проведения анализа и рынка продажи долгов (цессии);</w:t>
            </w:r>
          </w:p>
          <w:p w:rsidR="00864054" w:rsidRDefault="00864054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864054" w:rsidRDefault="00E377FC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Требуется заполнить таблицу 1, отразив преимущества и недостатки перечисленных методов работы банка с проблемными кредитами.</w:t>
            </w:r>
          </w:p>
          <w:p w:rsidR="00864054" w:rsidRDefault="00864054">
            <w:pPr>
              <w:contextualSpacing/>
              <w:jc w:val="both"/>
              <w:rPr>
                <w:sz w:val="22"/>
              </w:rPr>
            </w:pPr>
          </w:p>
          <w:p w:rsidR="00864054" w:rsidRDefault="00E377FC">
            <w:pPr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Таблица 1</w:t>
            </w:r>
          </w:p>
          <w:p w:rsidR="00864054" w:rsidRDefault="00E377FC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Сравнительный анализ инструментов работы с проблемными кредитами</w:t>
            </w:r>
          </w:p>
          <w:p w:rsidR="00864054" w:rsidRDefault="00864054">
            <w:pPr>
              <w:contextualSpacing/>
              <w:jc w:val="right"/>
              <w:rPr>
                <w:sz w:val="22"/>
              </w:rPr>
            </w:pPr>
          </w:p>
          <w:tbl>
            <w:tblPr>
              <w:tblStyle w:val="aff"/>
              <w:tblW w:w="5019" w:type="dxa"/>
              <w:tblLayout w:type="fixed"/>
              <w:tblLook w:val="04A0" w:firstRow="1" w:lastRow="0" w:firstColumn="1" w:lastColumn="0" w:noHBand="0" w:noVBand="1"/>
            </w:tblPr>
            <w:tblGrid>
              <w:gridCol w:w="2860"/>
              <w:gridCol w:w="950"/>
              <w:gridCol w:w="1209"/>
            </w:tblGrid>
            <w:tr w:rsidR="00864054">
              <w:tc>
                <w:tcPr>
                  <w:tcW w:w="2860" w:type="dxa"/>
                </w:tcPr>
                <w:p w:rsidR="00864054" w:rsidRDefault="00E377FC">
                  <w:pPr>
                    <w:contextualSpacing/>
                    <w:jc w:val="both"/>
                    <w:rPr>
                      <w:sz w:val="22"/>
                    </w:rPr>
                  </w:pPr>
                  <w:r>
                    <w:t>Методы работы с проблемными кредитами</w:t>
                  </w:r>
                </w:p>
              </w:tc>
              <w:tc>
                <w:tcPr>
                  <w:tcW w:w="950" w:type="dxa"/>
                </w:tcPr>
                <w:p w:rsidR="00864054" w:rsidRDefault="00E377FC">
                  <w:pPr>
                    <w:contextualSpacing/>
                    <w:jc w:val="both"/>
                    <w:rPr>
                      <w:sz w:val="22"/>
                    </w:rPr>
                  </w:pPr>
                  <w:proofErr w:type="spellStart"/>
                  <w:r>
                    <w:t>Преиму-щества</w:t>
                  </w:r>
                  <w:proofErr w:type="spellEnd"/>
                </w:p>
              </w:tc>
              <w:tc>
                <w:tcPr>
                  <w:tcW w:w="1209" w:type="dxa"/>
                </w:tcPr>
                <w:p w:rsidR="00864054" w:rsidRDefault="00E377FC">
                  <w:pPr>
                    <w:contextualSpacing/>
                    <w:jc w:val="both"/>
                    <w:rPr>
                      <w:sz w:val="22"/>
                    </w:rPr>
                  </w:pPr>
                  <w:r>
                    <w:t>Недостатки</w:t>
                  </w:r>
                </w:p>
              </w:tc>
            </w:tr>
            <w:tr w:rsidR="00864054">
              <w:tc>
                <w:tcPr>
                  <w:tcW w:w="2860" w:type="dxa"/>
                </w:tcPr>
                <w:p w:rsidR="00864054" w:rsidRDefault="00E377FC">
                  <w:pPr>
                    <w:contextualSpacing/>
                    <w:jc w:val="both"/>
                    <w:rPr>
                      <w:sz w:val="22"/>
                    </w:rPr>
                  </w:pPr>
                  <w:r>
                    <w:t>Самостоятельная работа банка по возвращению проблемной задолженности</w:t>
                  </w:r>
                </w:p>
              </w:tc>
              <w:tc>
                <w:tcPr>
                  <w:tcW w:w="950" w:type="dxa"/>
                </w:tcPr>
                <w:p w:rsidR="00864054" w:rsidRDefault="00864054">
                  <w:pPr>
                    <w:contextualSpacing/>
                    <w:jc w:val="both"/>
                    <w:rPr>
                      <w:sz w:val="22"/>
                    </w:rPr>
                  </w:pPr>
                </w:p>
              </w:tc>
              <w:tc>
                <w:tcPr>
                  <w:tcW w:w="1209" w:type="dxa"/>
                </w:tcPr>
                <w:p w:rsidR="00864054" w:rsidRDefault="00864054">
                  <w:pPr>
                    <w:contextualSpacing/>
                    <w:jc w:val="both"/>
                    <w:rPr>
                      <w:sz w:val="22"/>
                    </w:rPr>
                  </w:pPr>
                </w:p>
              </w:tc>
            </w:tr>
            <w:tr w:rsidR="00864054">
              <w:tc>
                <w:tcPr>
                  <w:tcW w:w="2860" w:type="dxa"/>
                </w:tcPr>
                <w:p w:rsidR="00864054" w:rsidRDefault="00E377FC">
                  <w:pPr>
                    <w:contextualSpacing/>
                    <w:jc w:val="both"/>
                    <w:rPr>
                      <w:sz w:val="22"/>
                    </w:rPr>
                  </w:pPr>
                  <w:r>
                    <w:t xml:space="preserve">Заключение с </w:t>
                  </w:r>
                  <w:proofErr w:type="spellStart"/>
                  <w:r>
                    <w:t>коллекторской</w:t>
                  </w:r>
                  <w:proofErr w:type="spellEnd"/>
                  <w:r>
                    <w:t xml:space="preserve"> компанией соглашения относительно агентского обслуживания портфеля</w:t>
                  </w:r>
                </w:p>
              </w:tc>
              <w:tc>
                <w:tcPr>
                  <w:tcW w:w="950" w:type="dxa"/>
                </w:tcPr>
                <w:p w:rsidR="00864054" w:rsidRDefault="00864054">
                  <w:pPr>
                    <w:contextualSpacing/>
                    <w:jc w:val="both"/>
                    <w:rPr>
                      <w:sz w:val="22"/>
                    </w:rPr>
                  </w:pPr>
                </w:p>
              </w:tc>
              <w:tc>
                <w:tcPr>
                  <w:tcW w:w="1209" w:type="dxa"/>
                </w:tcPr>
                <w:p w:rsidR="00864054" w:rsidRDefault="00864054">
                  <w:pPr>
                    <w:contextualSpacing/>
                    <w:jc w:val="both"/>
                    <w:rPr>
                      <w:sz w:val="22"/>
                    </w:rPr>
                  </w:pPr>
                </w:p>
              </w:tc>
            </w:tr>
            <w:tr w:rsidR="00864054">
              <w:tc>
                <w:tcPr>
                  <w:tcW w:w="2860" w:type="dxa"/>
                </w:tcPr>
                <w:p w:rsidR="00864054" w:rsidRDefault="00E377FC">
                  <w:pPr>
                    <w:contextualSpacing/>
                    <w:jc w:val="both"/>
                    <w:rPr>
                      <w:sz w:val="22"/>
                    </w:rPr>
                  </w:pPr>
                  <w:r>
                    <w:t xml:space="preserve">Уступка права требования (продажа портфеля), в том числе передача портфеля </w:t>
                  </w:r>
                  <w:proofErr w:type="spellStart"/>
                  <w:r>
                    <w:t>ПИФу</w:t>
                  </w:r>
                  <w:proofErr w:type="spellEnd"/>
                </w:p>
              </w:tc>
              <w:tc>
                <w:tcPr>
                  <w:tcW w:w="950" w:type="dxa"/>
                </w:tcPr>
                <w:p w:rsidR="00864054" w:rsidRDefault="00864054">
                  <w:pPr>
                    <w:contextualSpacing/>
                    <w:jc w:val="both"/>
                    <w:rPr>
                      <w:sz w:val="22"/>
                    </w:rPr>
                  </w:pPr>
                </w:p>
              </w:tc>
              <w:tc>
                <w:tcPr>
                  <w:tcW w:w="1209" w:type="dxa"/>
                </w:tcPr>
                <w:p w:rsidR="00864054" w:rsidRDefault="00864054">
                  <w:pPr>
                    <w:contextualSpacing/>
                    <w:jc w:val="both"/>
                    <w:rPr>
                      <w:sz w:val="22"/>
                    </w:rPr>
                  </w:pPr>
                </w:p>
              </w:tc>
            </w:tr>
            <w:tr w:rsidR="00864054">
              <w:tc>
                <w:tcPr>
                  <w:tcW w:w="2860" w:type="dxa"/>
                </w:tcPr>
                <w:p w:rsidR="00864054" w:rsidRDefault="00E377FC">
                  <w:pPr>
                    <w:contextualSpacing/>
                    <w:jc w:val="both"/>
                    <w:rPr>
                      <w:sz w:val="22"/>
                    </w:rPr>
                  </w:pPr>
                  <w:r>
                    <w:t>Списание безнадёжных кредитов</w:t>
                  </w:r>
                </w:p>
              </w:tc>
              <w:tc>
                <w:tcPr>
                  <w:tcW w:w="950" w:type="dxa"/>
                </w:tcPr>
                <w:p w:rsidR="00864054" w:rsidRDefault="00864054">
                  <w:pPr>
                    <w:contextualSpacing/>
                    <w:jc w:val="both"/>
                    <w:rPr>
                      <w:sz w:val="22"/>
                    </w:rPr>
                  </w:pPr>
                </w:p>
              </w:tc>
              <w:tc>
                <w:tcPr>
                  <w:tcW w:w="1209" w:type="dxa"/>
                </w:tcPr>
                <w:p w:rsidR="00864054" w:rsidRDefault="00864054">
                  <w:pPr>
                    <w:contextualSpacing/>
                    <w:jc w:val="both"/>
                    <w:rPr>
                      <w:sz w:val="22"/>
                    </w:rPr>
                  </w:pPr>
                </w:p>
              </w:tc>
            </w:tr>
          </w:tbl>
          <w:p w:rsidR="00864054" w:rsidRDefault="00864054">
            <w:pPr>
              <w:contextualSpacing/>
              <w:jc w:val="both"/>
              <w:rPr>
                <w:sz w:val="22"/>
              </w:rPr>
            </w:pPr>
          </w:p>
          <w:p w:rsidR="00864054" w:rsidRDefault="00864054">
            <w:pPr>
              <w:rPr>
                <w:sz w:val="24"/>
                <w:szCs w:val="24"/>
              </w:rPr>
            </w:pPr>
          </w:p>
        </w:tc>
      </w:tr>
      <w:tr w:rsidR="00864054">
        <w:tc>
          <w:tcPr>
            <w:tcW w:w="3113" w:type="dxa"/>
            <w:vMerge/>
          </w:tcPr>
          <w:p w:rsidR="00864054" w:rsidRDefault="00864054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864054" w:rsidRDefault="00E377F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Демонстрирует способность решения проектно-экономических задач в профессиональной </w:t>
            </w:r>
            <w:r>
              <w:rPr>
                <w:sz w:val="22"/>
                <w:szCs w:val="22"/>
              </w:rPr>
              <w:lastRenderedPageBreak/>
              <w:t xml:space="preserve">деятельности. </w:t>
            </w:r>
          </w:p>
          <w:p w:rsidR="00864054" w:rsidRDefault="00864054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</w:t>
            </w:r>
          </w:p>
          <w:p w:rsidR="00864054" w:rsidRDefault="00E377FC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знать: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современные методы управления портфелем проблемных активов банков;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- существующие тактики работы банков с проблемными активами и должниками;</w:t>
            </w:r>
          </w:p>
          <w:p w:rsidR="00864054" w:rsidRDefault="00E377FC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уметь: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выбирать наиболее оптимальный способ урегулирования проблемных активов банков;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 проводить</w:t>
            </w:r>
            <w:r>
              <w:rPr>
                <w:sz w:val="22"/>
                <w:szCs w:val="22"/>
              </w:rPr>
              <w:t xml:space="preserve"> оценку эффективности процедур урегулирования проблемных кредитов, займов и иных финансовых активов.</w:t>
            </w:r>
          </w:p>
          <w:p w:rsidR="00864054" w:rsidRDefault="00864054">
            <w:pPr>
              <w:jc w:val="both"/>
              <w:rPr>
                <w:sz w:val="22"/>
                <w:szCs w:val="22"/>
              </w:rPr>
            </w:pPr>
          </w:p>
          <w:p w:rsidR="00864054" w:rsidRDefault="00864054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864054" w:rsidRDefault="00E377FC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Накануне принятия решения (12.08.2015) об отзыве лицензии у АКБ «</w:t>
            </w:r>
            <w:proofErr w:type="spellStart"/>
            <w:r>
              <w:rPr>
                <w:sz w:val="22"/>
                <w:szCs w:val="22"/>
              </w:rPr>
              <w:t>Пробизнесбанк</w:t>
            </w:r>
            <w:proofErr w:type="spellEnd"/>
            <w:r>
              <w:rPr>
                <w:sz w:val="22"/>
                <w:szCs w:val="22"/>
              </w:rPr>
              <w:t>» его финансовое состояние характеризовалось следующими показателями:</w:t>
            </w:r>
          </w:p>
          <w:p w:rsidR="00864054" w:rsidRDefault="00E377FC">
            <w:pPr>
              <w:numPr>
                <w:ilvl w:val="0"/>
                <w:numId w:val="9"/>
              </w:numPr>
              <w:contextualSpacing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 01.08.15</w:t>
            </w:r>
          </w:p>
          <w:p w:rsidR="00864054" w:rsidRDefault="00E377FC">
            <w:pPr>
              <w:numPr>
                <w:ilvl w:val="0"/>
                <w:numId w:val="10"/>
              </w:num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Активы ~ 136 млрд руб., регуляторный капитал ~ 12 млрд руб., обязательства ~ 126 млрд руб., в </w:t>
            </w:r>
            <w:proofErr w:type="spellStart"/>
            <w:r>
              <w:rPr>
                <w:sz w:val="22"/>
                <w:szCs w:val="22"/>
              </w:rPr>
              <w:t>т.ч</w:t>
            </w:r>
            <w:proofErr w:type="spellEnd"/>
            <w:r>
              <w:rPr>
                <w:sz w:val="22"/>
                <w:szCs w:val="22"/>
              </w:rPr>
              <w:t>. вклады граждан ~ 27 млрд руб.</w:t>
            </w:r>
          </w:p>
          <w:p w:rsidR="00864054" w:rsidRDefault="00E377FC">
            <w:pPr>
              <w:numPr>
                <w:ilvl w:val="0"/>
                <w:numId w:val="10"/>
              </w:num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Норматив Н1 = 11,3%, Н3 = 52%, доля просроченных ссуд = 15%, </w:t>
            </w:r>
          </w:p>
          <w:p w:rsidR="00864054" w:rsidRDefault="00E377FC">
            <w:pPr>
              <w:numPr>
                <w:ilvl w:val="0"/>
                <w:numId w:val="10"/>
              </w:num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ROA=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 xml:space="preserve">,8%, </w:t>
            </w:r>
            <w:r>
              <w:rPr>
                <w:sz w:val="22"/>
                <w:szCs w:val="22"/>
                <w:lang w:val="en-US"/>
              </w:rPr>
              <w:t>ROE</w:t>
            </w:r>
            <w:r>
              <w:rPr>
                <w:sz w:val="22"/>
                <w:szCs w:val="22"/>
              </w:rPr>
              <w:t xml:space="preserve">= </w:t>
            </w:r>
            <w:r>
              <w:rPr>
                <w:bCs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22%</w:t>
            </w:r>
          </w:p>
          <w:p w:rsidR="00864054" w:rsidRDefault="00E377FC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мнению Банка России, санация была нецелесообразна из-за низкого качества активов и большой величины дефицита капитала.</w:t>
            </w:r>
          </w:p>
          <w:p w:rsidR="00864054" w:rsidRDefault="00E377FC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основании финансовой отчетности АКБ «</w:t>
            </w:r>
            <w:proofErr w:type="spellStart"/>
            <w:r>
              <w:rPr>
                <w:sz w:val="22"/>
                <w:szCs w:val="22"/>
              </w:rPr>
              <w:t>Пробизнесбанк</w:t>
            </w:r>
            <w:proofErr w:type="spellEnd"/>
            <w:r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  <w:u w:val="single"/>
              </w:rPr>
              <w:t>необходимо</w:t>
            </w:r>
            <w:r>
              <w:rPr>
                <w:sz w:val="22"/>
                <w:szCs w:val="22"/>
              </w:rPr>
              <w:t>:</w:t>
            </w:r>
          </w:p>
          <w:p w:rsidR="00864054" w:rsidRDefault="00E377FC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проанализировать динамику основных индикаторов финансовой устойчивости на протяжении 3-х лет до принятия решения об отзыве у банка лицензии;</w:t>
            </w:r>
          </w:p>
          <w:p w:rsidR="00864054" w:rsidRDefault="00E377FC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выявить (возможность) те индикаторы, которые заранее сигнализировали о наличии проблем в деятельности банка;</w:t>
            </w:r>
          </w:p>
          <w:p w:rsidR="00864054" w:rsidRDefault="00E377FC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сформулировать и обосновать свое суждение относительно того, насколько было возможно выявить признаки проблем у банка на основании его финансовой отчетности.</w:t>
            </w:r>
          </w:p>
          <w:p w:rsidR="00864054" w:rsidRDefault="00E377FC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вычислений и свое мотивированное суждение обучающемуся необходимо оформить в виде отчета.</w:t>
            </w:r>
          </w:p>
          <w:p w:rsidR="00864054" w:rsidRDefault="00864054">
            <w:pPr>
              <w:rPr>
                <w:sz w:val="24"/>
                <w:szCs w:val="24"/>
              </w:rPr>
            </w:pPr>
          </w:p>
        </w:tc>
      </w:tr>
      <w:tr w:rsidR="00864054">
        <w:trPr>
          <w:trHeight w:val="1259"/>
        </w:trPr>
        <w:tc>
          <w:tcPr>
            <w:tcW w:w="3113" w:type="dxa"/>
            <w:tcBorders>
              <w:bottom w:val="nil"/>
            </w:tcBorders>
          </w:tcPr>
          <w:p w:rsidR="00864054" w:rsidRDefault="00864054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864054" w:rsidRDefault="00E377F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Демонстрирует освоение инструментов </w:t>
            </w:r>
            <w:proofErr w:type="spellStart"/>
            <w:r>
              <w:rPr>
                <w:sz w:val="22"/>
                <w:szCs w:val="22"/>
              </w:rPr>
              <w:t>Финтеха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864054" w:rsidRDefault="00864054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  <w:p w:rsidR="00864054" w:rsidRDefault="00E377FC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знать: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содержание финансовых технологий, которые применимы в сфере управления проблемными активами (для целей выявления, оценки, урегулирования);</w:t>
            </w:r>
          </w:p>
          <w:p w:rsidR="00864054" w:rsidRDefault="00E377FC">
            <w:pPr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уметь: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выбирать подходящие </w:t>
            </w:r>
            <w:r>
              <w:rPr>
                <w:sz w:val="22"/>
                <w:szCs w:val="22"/>
              </w:rPr>
              <w:lastRenderedPageBreak/>
              <w:t>финансовые технологии для управления проблемными активами банков.</w:t>
            </w:r>
          </w:p>
          <w:p w:rsidR="00864054" w:rsidRDefault="0086405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</w:tcPr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 основе открытых сведений о платформе Банка России «Знай своего клиента» требуется определить набор критериев для выявления потенциально подозрительных и проблемных клиентов и ответить на следующие вопросы: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как должен поступить банк, если он присвоил клиенту средний уровень риска, а Банк России – высокий (или наоборот)?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каких клиентов можно проверять с помощью этой </w:t>
            </w:r>
            <w:r>
              <w:rPr>
                <w:sz w:val="22"/>
                <w:szCs w:val="22"/>
              </w:rPr>
              <w:lastRenderedPageBreak/>
              <w:t>платформы?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какие организации могут воспользоваться услугами Банка России по доступу к этой платформе?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как следует поступить клиенту, попавшему в категорию высокого риска?</w:t>
            </w:r>
          </w:p>
        </w:tc>
      </w:tr>
      <w:tr w:rsidR="00864054">
        <w:trPr>
          <w:trHeight w:val="1259"/>
        </w:trPr>
        <w:tc>
          <w:tcPr>
            <w:tcW w:w="3113" w:type="dxa"/>
            <w:tcBorders>
              <w:top w:val="nil"/>
            </w:tcBorders>
          </w:tcPr>
          <w:p w:rsidR="00864054" w:rsidRDefault="00864054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Владеет методами анализа </w:t>
            </w:r>
            <w:proofErr w:type="spellStart"/>
            <w:r>
              <w:rPr>
                <w:sz w:val="22"/>
                <w:szCs w:val="22"/>
              </w:rPr>
              <w:t>Big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Date</w:t>
            </w:r>
            <w:proofErr w:type="spellEnd"/>
            <w:r>
              <w:rPr>
                <w:sz w:val="22"/>
                <w:szCs w:val="22"/>
              </w:rPr>
              <w:t>, использует их для решения профессиональных задач на микро-, мезо- и макроуровнях, в том числе на уровне финансового рынка.</w:t>
            </w:r>
          </w:p>
        </w:tc>
        <w:tc>
          <w:tcPr>
            <w:tcW w:w="3544" w:type="dxa"/>
          </w:tcPr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  <w:p w:rsidR="00864054" w:rsidRDefault="00E377FC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знать: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современные методы сбора и подготовки данных для последующего анализа;</w:t>
            </w:r>
          </w:p>
          <w:p w:rsidR="00864054" w:rsidRDefault="00E377FC">
            <w:pPr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уметь: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пользоваться существующими программными решениями (например, </w:t>
            </w:r>
            <w:r>
              <w:rPr>
                <w:sz w:val="22"/>
                <w:szCs w:val="22"/>
                <w:lang w:val="en-US"/>
              </w:rPr>
              <w:t>MS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Power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Query</w:t>
            </w:r>
            <w:r>
              <w:rPr>
                <w:sz w:val="22"/>
                <w:szCs w:val="22"/>
              </w:rPr>
              <w:t>) для обработки данных (в частности, применительно к состоянию активов банков).</w:t>
            </w:r>
          </w:p>
        </w:tc>
        <w:tc>
          <w:tcPr>
            <w:tcW w:w="5245" w:type="dxa"/>
          </w:tcPr>
          <w:p w:rsidR="00864054" w:rsidRDefault="00E377FC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На основании ежеквартальных обзоров Банка России</w:t>
            </w:r>
            <w:r>
              <w:rPr>
                <w:rStyle w:val="a5"/>
                <w:sz w:val="22"/>
              </w:rPr>
              <w:footnoteReference w:id="18"/>
            </w:r>
            <w:r>
              <w:rPr>
                <w:sz w:val="22"/>
              </w:rPr>
              <w:t xml:space="preserve"> о ключевых показателях </w:t>
            </w:r>
            <w:proofErr w:type="spellStart"/>
            <w:r>
              <w:rPr>
                <w:sz w:val="22"/>
              </w:rPr>
              <w:t>микрофинансовых</w:t>
            </w:r>
            <w:proofErr w:type="spellEnd"/>
            <w:r>
              <w:rPr>
                <w:sz w:val="22"/>
              </w:rPr>
              <w:t xml:space="preserve"> институтов </w:t>
            </w:r>
            <w:r>
              <w:rPr>
                <w:sz w:val="22"/>
                <w:u w:val="single"/>
              </w:rPr>
              <w:t>необходимо</w:t>
            </w:r>
            <w:r>
              <w:rPr>
                <w:sz w:val="22"/>
              </w:rPr>
              <w:t>:</w:t>
            </w:r>
          </w:p>
          <w:p w:rsidR="00864054" w:rsidRDefault="00E377FC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 xml:space="preserve">- собрать набор первичных данных о состоянии рынка </w:t>
            </w:r>
            <w:proofErr w:type="spellStart"/>
            <w:r>
              <w:rPr>
                <w:sz w:val="22"/>
              </w:rPr>
              <w:t>микрозаймов</w:t>
            </w:r>
            <w:proofErr w:type="spellEnd"/>
            <w:r>
              <w:rPr>
                <w:sz w:val="22"/>
              </w:rPr>
              <w:t xml:space="preserve"> в России в виде плоской таблицы (например, с помощью </w:t>
            </w:r>
            <w:r>
              <w:rPr>
                <w:sz w:val="22"/>
                <w:lang w:val="en-US"/>
              </w:rPr>
              <w:t>MS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lang w:val="en-US"/>
              </w:rPr>
              <w:t>Excel</w:t>
            </w:r>
            <w:r>
              <w:rPr>
                <w:sz w:val="22"/>
              </w:rPr>
              <w:t xml:space="preserve">) за срок не менее 16 кварталов; </w:t>
            </w:r>
          </w:p>
          <w:p w:rsidR="00864054" w:rsidRDefault="00E377FC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 xml:space="preserve">- при необходимости сбора данных из разных файлов с единообразным содержимым можно воспользоваться надстройкой </w:t>
            </w:r>
            <w:r>
              <w:rPr>
                <w:sz w:val="22"/>
                <w:lang w:val="en-US"/>
              </w:rPr>
              <w:t>MS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lang w:val="en-US"/>
              </w:rPr>
              <w:t>Power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lang w:val="en-US"/>
              </w:rPr>
              <w:t>Query</w:t>
            </w:r>
            <w:r>
              <w:rPr>
                <w:rStyle w:val="a5"/>
                <w:sz w:val="22"/>
                <w:lang w:val="en-US"/>
              </w:rPr>
              <w:footnoteReference w:id="19"/>
            </w:r>
            <w:r>
              <w:rPr>
                <w:sz w:val="22"/>
              </w:rPr>
              <w:t>;</w:t>
            </w:r>
          </w:p>
          <w:p w:rsidR="00864054" w:rsidRDefault="00E377FC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- провести подготовку данных для последующего анализа (удалить итоговые строки, удалить пустые строки и ячейки, др.);</w:t>
            </w:r>
          </w:p>
          <w:p w:rsidR="00864054" w:rsidRDefault="00E377FC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- создать «умную» таблицу на основе плоской таблицы (</w:t>
            </w:r>
            <w:r>
              <w:rPr>
                <w:sz w:val="22"/>
                <w:lang w:val="en-US"/>
              </w:rPr>
              <w:t>Ctrl</w:t>
            </w:r>
            <w:r>
              <w:rPr>
                <w:sz w:val="22"/>
              </w:rPr>
              <w:t>+</w:t>
            </w:r>
            <w:r>
              <w:rPr>
                <w:sz w:val="22"/>
                <w:lang w:val="en-US"/>
              </w:rPr>
              <w:t>T</w:t>
            </w:r>
            <w:r>
              <w:rPr>
                <w:sz w:val="22"/>
              </w:rPr>
              <w:t>);</w:t>
            </w:r>
          </w:p>
          <w:p w:rsidR="00864054" w:rsidRDefault="00E377FC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 xml:space="preserve">- создать сводные таблицы для отображения различных сторон рынке </w:t>
            </w:r>
            <w:proofErr w:type="spellStart"/>
            <w:r>
              <w:rPr>
                <w:sz w:val="22"/>
              </w:rPr>
              <w:t>микрозаймов</w:t>
            </w:r>
            <w:proofErr w:type="spellEnd"/>
            <w:r>
              <w:rPr>
                <w:sz w:val="22"/>
              </w:rPr>
              <w:t xml:space="preserve">, в </w:t>
            </w:r>
            <w:proofErr w:type="spellStart"/>
            <w:r>
              <w:rPr>
                <w:sz w:val="22"/>
              </w:rPr>
              <w:t>т.ч</w:t>
            </w:r>
            <w:proofErr w:type="spellEnd"/>
            <w:r>
              <w:rPr>
                <w:sz w:val="22"/>
              </w:rPr>
              <w:t>. динамики доли просроченной задолженности и уступки прав, для последующего построения диаграмм;</w:t>
            </w:r>
          </w:p>
          <w:p w:rsidR="00864054" w:rsidRDefault="00E377FC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- создать на отдельном листе внутри расчетного файла интерактивную панель (</w:t>
            </w:r>
            <w:proofErr w:type="spellStart"/>
            <w:r>
              <w:rPr>
                <w:sz w:val="22"/>
              </w:rPr>
              <w:t>дашборд</w:t>
            </w:r>
            <w:proofErr w:type="spellEnd"/>
            <w:r>
              <w:rPr>
                <w:sz w:val="22"/>
              </w:rPr>
              <w:t xml:space="preserve">) для отражения ситуации на рынке </w:t>
            </w:r>
            <w:proofErr w:type="spellStart"/>
            <w:r>
              <w:rPr>
                <w:sz w:val="22"/>
              </w:rPr>
              <w:t>микрозаймов</w:t>
            </w:r>
            <w:proofErr w:type="spellEnd"/>
            <w:r>
              <w:rPr>
                <w:sz w:val="22"/>
              </w:rPr>
              <w:t xml:space="preserve"> в России, который должен включать в себя название, не менее 3-х ключевых показателей (динамических), не менее 2-х срезов, не менее 5-ти диаграмм разных типов (не </w:t>
            </w:r>
            <w:r>
              <w:rPr>
                <w:sz w:val="22"/>
              </w:rPr>
              <w:lastRenderedPageBreak/>
              <w:t xml:space="preserve">менее 3-х типов). </w:t>
            </w:r>
          </w:p>
          <w:p w:rsidR="00864054" w:rsidRDefault="00864054">
            <w:pPr>
              <w:contextualSpacing/>
              <w:jc w:val="both"/>
              <w:rPr>
                <w:sz w:val="22"/>
              </w:rPr>
            </w:pPr>
          </w:p>
          <w:p w:rsidR="00864054" w:rsidRDefault="00864054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864054">
        <w:trPr>
          <w:trHeight w:val="1259"/>
        </w:trPr>
        <w:tc>
          <w:tcPr>
            <w:tcW w:w="3113" w:type="dxa"/>
            <w:vMerge w:val="restart"/>
          </w:tcPr>
          <w:p w:rsidR="00864054" w:rsidRDefault="00E377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ПК-1</w:t>
            </w:r>
          </w:p>
          <w:p w:rsidR="00864054" w:rsidRDefault="00E377FC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Способность осуществлять процессы управления финансовыми рисками в институтах банковского сектора, в том числе, в чрезвычайной ситуации, антикризисного управления, использовать финансовую аналитику и современные технологии управления</w:t>
            </w:r>
          </w:p>
        </w:tc>
        <w:tc>
          <w:tcPr>
            <w:tcW w:w="2551" w:type="dxa"/>
          </w:tcPr>
          <w:p w:rsidR="00864054" w:rsidRDefault="00E377FC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1. Реализует процессы управления рисками участников финансового рынка, в том числе, в разных экономических условиях.</w:t>
            </w:r>
          </w:p>
        </w:tc>
        <w:tc>
          <w:tcPr>
            <w:tcW w:w="3544" w:type="dxa"/>
          </w:tcPr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содержание кредитного риска и факторы появления на балансе институтов финансового рынка проблемных активов; 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формы организации работы с проблемными активами в банковских группах; 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применять на практике современные методы урегулирования проблемных активов банков; 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анализировать состояние рынка проблемных активов.</w:t>
            </w:r>
          </w:p>
          <w:p w:rsidR="00864054" w:rsidRDefault="0086405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864054" w:rsidRDefault="00E377FC">
            <w:pPr>
              <w:tabs>
                <w:tab w:val="left" w:pos="1080"/>
              </w:tabs>
              <w:ind w:firstLine="72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основании открытой отчетности ПАО НБ «Траст» и аналогичных зарубежных институтов по работе с проблемными активами необходимо провести сравнительный анализ: </w:t>
            </w:r>
          </w:p>
          <w:p w:rsidR="00864054" w:rsidRDefault="00E377FC">
            <w:pPr>
              <w:pStyle w:val="af7"/>
              <w:numPr>
                <w:ilvl w:val="0"/>
                <w:numId w:val="11"/>
              </w:numPr>
              <w:tabs>
                <w:tab w:val="left" w:pos="1080"/>
              </w:tabs>
              <w:ind w:left="601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условий их функционирования (срок деятельности, правовое регулирование, подход к определению цены сделок по покупке плохих активов на баланс такого института, структура собственного капитала и привлеченных (и заемных) средств и т.п.);</w:t>
            </w:r>
          </w:p>
          <w:p w:rsidR="00864054" w:rsidRDefault="00E377FC">
            <w:pPr>
              <w:pStyle w:val="af7"/>
              <w:numPr>
                <w:ilvl w:val="0"/>
                <w:numId w:val="11"/>
              </w:numPr>
              <w:tabs>
                <w:tab w:val="left" w:pos="1080"/>
              </w:tabs>
              <w:ind w:left="601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масштабов их деятельности (объем портфеля проблемных активов, доля от активов банковского сектора и от ВВП)</w:t>
            </w:r>
          </w:p>
          <w:p w:rsidR="00864054" w:rsidRDefault="00E377FC">
            <w:pPr>
              <w:pStyle w:val="af7"/>
              <w:numPr>
                <w:ilvl w:val="0"/>
                <w:numId w:val="11"/>
              </w:numPr>
              <w:tabs>
                <w:tab w:val="left" w:pos="1080"/>
              </w:tabs>
              <w:ind w:left="601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эффективности их деятельности по взысканию проблемных активов (сроки работы, соотношения планируемых показателей по возврату и фактических результатов).</w:t>
            </w:r>
          </w:p>
          <w:p w:rsidR="00864054" w:rsidRDefault="00E377FC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Результаты вычислений и свое мотивированное суждение обучающемуся необходимо оформить в виде аналитической записки.</w:t>
            </w:r>
          </w:p>
        </w:tc>
      </w:tr>
      <w:tr w:rsidR="00864054">
        <w:tc>
          <w:tcPr>
            <w:tcW w:w="3113" w:type="dxa"/>
            <w:vMerge/>
          </w:tcPr>
          <w:p w:rsidR="00864054" w:rsidRDefault="00864054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864054" w:rsidRDefault="00E377FC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2. Использует современные методы оценки финансовых и нефинансовых рисков, их ограничения, обосновывает выбор инструментов хеджирования рисков.</w:t>
            </w:r>
          </w:p>
        </w:tc>
        <w:tc>
          <w:tcPr>
            <w:tcW w:w="3544" w:type="dxa"/>
          </w:tcPr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  <w:p w:rsidR="00864054" w:rsidRDefault="00E377FC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знать: </w:t>
            </w:r>
          </w:p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методы оценки кредитного риска по индивидуальным активам и портфелям активов, </w:t>
            </w:r>
          </w:p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инструменты хеджирования кредитного риска;</w:t>
            </w:r>
          </w:p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</w:p>
          <w:p w:rsidR="00864054" w:rsidRDefault="00E377FC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lastRenderedPageBreak/>
              <w:t>- проводить оценку и анализ уровня кредитного риска банков, а также предлагать методы его хеджирования.</w:t>
            </w:r>
          </w:p>
        </w:tc>
        <w:tc>
          <w:tcPr>
            <w:tcW w:w="5245" w:type="dxa"/>
          </w:tcPr>
          <w:p w:rsidR="00864054" w:rsidRDefault="00E377FC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На основании ежеквартальных обзоров Банка России</w:t>
            </w:r>
            <w:r>
              <w:rPr>
                <w:rStyle w:val="a5"/>
                <w:sz w:val="22"/>
              </w:rPr>
              <w:footnoteReference w:id="20"/>
            </w:r>
            <w:r>
              <w:rPr>
                <w:sz w:val="22"/>
              </w:rPr>
              <w:t xml:space="preserve"> о ключевых показателях </w:t>
            </w:r>
            <w:proofErr w:type="spellStart"/>
            <w:r>
              <w:rPr>
                <w:sz w:val="22"/>
              </w:rPr>
              <w:t>микрофинансовых</w:t>
            </w:r>
            <w:proofErr w:type="spellEnd"/>
            <w:r>
              <w:rPr>
                <w:sz w:val="22"/>
              </w:rPr>
              <w:t xml:space="preserve"> институтов </w:t>
            </w:r>
            <w:r>
              <w:rPr>
                <w:sz w:val="22"/>
                <w:u w:val="single"/>
              </w:rPr>
              <w:t>необходимо</w:t>
            </w:r>
            <w:r>
              <w:rPr>
                <w:sz w:val="22"/>
              </w:rPr>
              <w:t>:</w:t>
            </w:r>
          </w:p>
          <w:p w:rsidR="00864054" w:rsidRDefault="00E377FC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 xml:space="preserve">- проанализировать динамику основных индикаторов качества портфеля </w:t>
            </w:r>
            <w:proofErr w:type="spellStart"/>
            <w:r>
              <w:rPr>
                <w:sz w:val="22"/>
              </w:rPr>
              <w:t>микрозаймов</w:t>
            </w:r>
            <w:proofErr w:type="spellEnd"/>
            <w:r>
              <w:rPr>
                <w:sz w:val="22"/>
              </w:rPr>
              <w:t>;</w:t>
            </w:r>
          </w:p>
          <w:p w:rsidR="00864054" w:rsidRDefault="00E377FC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 xml:space="preserve">- определить объемы и долю проблемных </w:t>
            </w:r>
            <w:proofErr w:type="spellStart"/>
            <w:r>
              <w:rPr>
                <w:sz w:val="22"/>
              </w:rPr>
              <w:t>микрозаймов</w:t>
            </w:r>
            <w:proofErr w:type="spellEnd"/>
            <w:r>
              <w:rPr>
                <w:sz w:val="22"/>
              </w:rPr>
              <w:t xml:space="preserve"> в динамике за 3-4 года;</w:t>
            </w:r>
          </w:p>
          <w:p w:rsidR="00864054" w:rsidRDefault="00E377FC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 xml:space="preserve">- проанализировать и оценить деятельность МФО по </w:t>
            </w:r>
            <w:r>
              <w:rPr>
                <w:sz w:val="22"/>
              </w:rPr>
              <w:lastRenderedPageBreak/>
              <w:t xml:space="preserve">покупке прав требования и уступке прав требования по </w:t>
            </w:r>
            <w:proofErr w:type="spellStart"/>
            <w:r>
              <w:rPr>
                <w:sz w:val="22"/>
              </w:rPr>
              <w:t>микрозаймам</w:t>
            </w:r>
            <w:proofErr w:type="spellEnd"/>
            <w:r>
              <w:rPr>
                <w:sz w:val="22"/>
              </w:rPr>
              <w:t xml:space="preserve"> (в ед. и руб.);</w:t>
            </w:r>
          </w:p>
          <w:p w:rsidR="00864054" w:rsidRDefault="00E377FC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- оценить динамику размера дисконта при уступке прав на первичном рынке долгов.</w:t>
            </w:r>
          </w:p>
          <w:p w:rsidR="00864054" w:rsidRDefault="00E377FC">
            <w:pPr>
              <w:rPr>
                <w:color w:val="FF0000"/>
                <w:sz w:val="24"/>
                <w:szCs w:val="24"/>
              </w:rPr>
            </w:pPr>
            <w:r>
              <w:rPr>
                <w:sz w:val="22"/>
              </w:rPr>
              <w:t>Результаты вычислений и свое мотивированное суждение обучающемуся необходимо оформить в виде отчета.</w:t>
            </w:r>
          </w:p>
        </w:tc>
      </w:tr>
      <w:tr w:rsidR="00864054">
        <w:trPr>
          <w:trHeight w:val="7638"/>
        </w:trPr>
        <w:tc>
          <w:tcPr>
            <w:tcW w:w="3113" w:type="dxa"/>
          </w:tcPr>
          <w:p w:rsidR="00864054" w:rsidRDefault="00E377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ПК-3</w:t>
            </w:r>
          </w:p>
          <w:p w:rsidR="00864054" w:rsidRDefault="00E377FC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Способность применять методы и механизмы построения интегрированных систем управления совокупными рисками участниками финансового рынка, учитывать стресс-факторы макро и микроуровня, современную систему регулирования</w:t>
            </w:r>
          </w:p>
        </w:tc>
        <w:tc>
          <w:tcPr>
            <w:tcW w:w="2551" w:type="dxa"/>
          </w:tcPr>
          <w:p w:rsidR="00864054" w:rsidRDefault="00E377F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Владеет методами оценки рисков на соло и консолидированной основе, понимает и владеет механизмами построения эффективных систем управления ими.</w:t>
            </w:r>
          </w:p>
          <w:p w:rsidR="00864054" w:rsidRDefault="00864054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основные методы оценки кредитного риска;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интерпретировать результаты вычисления аналитических показателей деятельности банка;</w:t>
            </w:r>
          </w:p>
          <w:p w:rsidR="00864054" w:rsidRDefault="0086405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864054" w:rsidRDefault="00E377FC">
            <w:pPr>
              <w:tabs>
                <w:tab w:val="left" w:pos="540"/>
              </w:tabs>
              <w:ind w:firstLine="601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основе информации о финансовых показателях банка (таблицы 1-3) требуется рассчитать показатели уровня кредитного риска, оценить уровень подверженности банка данному риску, написать заключение по итогам проведенного анализа.</w:t>
            </w:r>
          </w:p>
          <w:p w:rsidR="00864054" w:rsidRDefault="00E377FC">
            <w:pPr>
              <w:tabs>
                <w:tab w:val="left" w:pos="540"/>
              </w:tabs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Таблица 1</w:t>
            </w:r>
          </w:p>
          <w:p w:rsidR="00864054" w:rsidRDefault="00E377FC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Кредитный портфель банка «</w:t>
            </w:r>
            <w:r>
              <w:rPr>
                <w:sz w:val="22"/>
                <w:szCs w:val="22"/>
                <w:lang w:val="en-US"/>
              </w:rPr>
              <w:t>N</w:t>
            </w:r>
            <w:r>
              <w:rPr>
                <w:sz w:val="22"/>
                <w:szCs w:val="22"/>
              </w:rPr>
              <w:t>», на конец года, млрд руб.</w:t>
            </w:r>
          </w:p>
          <w:p w:rsidR="00864054" w:rsidRDefault="0086405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tbl>
            <w:tblPr>
              <w:tblStyle w:val="aff"/>
              <w:tblW w:w="5019" w:type="dxa"/>
              <w:tblLayout w:type="fixed"/>
              <w:tblLook w:val="04A0" w:firstRow="1" w:lastRow="0" w:firstColumn="1" w:lastColumn="0" w:noHBand="0" w:noVBand="1"/>
            </w:tblPr>
            <w:tblGrid>
              <w:gridCol w:w="1880"/>
              <w:gridCol w:w="954"/>
              <w:gridCol w:w="1092"/>
              <w:gridCol w:w="1093"/>
            </w:tblGrid>
            <w:tr w:rsidR="00864054">
              <w:tc>
                <w:tcPr>
                  <w:tcW w:w="1879" w:type="dxa"/>
                </w:tcPr>
                <w:p w:rsidR="00864054" w:rsidRDefault="00864054">
                  <w:pPr>
                    <w:rPr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954" w:type="dxa"/>
                </w:tcPr>
                <w:p w:rsidR="00864054" w:rsidRDefault="00E377FC">
                  <w:pPr>
                    <w:rPr>
                      <w:color w:val="FF0000"/>
                      <w:sz w:val="24"/>
                      <w:szCs w:val="24"/>
                    </w:rPr>
                  </w:pPr>
                  <w:r>
                    <w:t>2018</w:t>
                  </w:r>
                </w:p>
              </w:tc>
              <w:tc>
                <w:tcPr>
                  <w:tcW w:w="1092" w:type="dxa"/>
                </w:tcPr>
                <w:p w:rsidR="00864054" w:rsidRDefault="00E377FC">
                  <w:pPr>
                    <w:rPr>
                      <w:color w:val="FF0000"/>
                      <w:sz w:val="24"/>
                      <w:szCs w:val="24"/>
                    </w:rPr>
                  </w:pPr>
                  <w:r>
                    <w:t>2019</w:t>
                  </w:r>
                </w:p>
              </w:tc>
              <w:tc>
                <w:tcPr>
                  <w:tcW w:w="1093" w:type="dxa"/>
                </w:tcPr>
                <w:p w:rsidR="00864054" w:rsidRDefault="00E377FC">
                  <w:pPr>
                    <w:rPr>
                      <w:color w:val="FF0000"/>
                      <w:sz w:val="24"/>
                      <w:szCs w:val="24"/>
                    </w:rPr>
                  </w:pPr>
                  <w:r>
                    <w:t>2020</w:t>
                  </w:r>
                </w:p>
              </w:tc>
            </w:tr>
            <w:tr w:rsidR="00864054">
              <w:tc>
                <w:tcPr>
                  <w:tcW w:w="1879" w:type="dxa"/>
                </w:tcPr>
                <w:p w:rsidR="00864054" w:rsidRDefault="00E377F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Корпоративные кредиты</w:t>
                  </w:r>
                </w:p>
              </w:tc>
              <w:tc>
                <w:tcPr>
                  <w:tcW w:w="954" w:type="dxa"/>
                </w:tcPr>
                <w:p w:rsidR="00864054" w:rsidRDefault="00E377FC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0,8   </w:t>
                  </w:r>
                </w:p>
              </w:tc>
              <w:tc>
                <w:tcPr>
                  <w:tcW w:w="1092" w:type="dxa"/>
                </w:tcPr>
                <w:p w:rsidR="00864054" w:rsidRDefault="00E377FC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1,0   </w:t>
                  </w:r>
                </w:p>
              </w:tc>
              <w:tc>
                <w:tcPr>
                  <w:tcW w:w="1093" w:type="dxa"/>
                </w:tcPr>
                <w:p w:rsidR="00864054" w:rsidRDefault="00E377FC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1,3   </w:t>
                  </w:r>
                </w:p>
              </w:tc>
            </w:tr>
            <w:tr w:rsidR="00864054">
              <w:tc>
                <w:tcPr>
                  <w:tcW w:w="1879" w:type="dxa"/>
                </w:tcPr>
                <w:p w:rsidR="00864054" w:rsidRDefault="00E377F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Индивидуальные предприниматели</w:t>
                  </w:r>
                </w:p>
              </w:tc>
              <w:tc>
                <w:tcPr>
                  <w:tcW w:w="954" w:type="dxa"/>
                </w:tcPr>
                <w:p w:rsidR="00864054" w:rsidRDefault="00E377FC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0,2   </w:t>
                  </w:r>
                </w:p>
              </w:tc>
              <w:tc>
                <w:tcPr>
                  <w:tcW w:w="1092" w:type="dxa"/>
                </w:tcPr>
                <w:p w:rsidR="00864054" w:rsidRDefault="00E377FC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0,8   </w:t>
                  </w:r>
                </w:p>
              </w:tc>
              <w:tc>
                <w:tcPr>
                  <w:tcW w:w="1093" w:type="dxa"/>
                </w:tcPr>
                <w:p w:rsidR="00864054" w:rsidRDefault="00E377FC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0,6   </w:t>
                  </w:r>
                </w:p>
              </w:tc>
            </w:tr>
            <w:tr w:rsidR="00864054">
              <w:tc>
                <w:tcPr>
                  <w:tcW w:w="1879" w:type="dxa"/>
                </w:tcPr>
                <w:p w:rsidR="00864054" w:rsidRDefault="00E377F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Требования по начисленным процентам</w:t>
                  </w:r>
                </w:p>
              </w:tc>
              <w:tc>
                <w:tcPr>
                  <w:tcW w:w="954" w:type="dxa"/>
                </w:tcPr>
                <w:p w:rsidR="00864054" w:rsidRDefault="00E377FC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092" w:type="dxa"/>
                </w:tcPr>
                <w:p w:rsidR="00864054" w:rsidRDefault="00E377FC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0,1   </w:t>
                  </w:r>
                </w:p>
              </w:tc>
              <w:tc>
                <w:tcPr>
                  <w:tcW w:w="1093" w:type="dxa"/>
                </w:tcPr>
                <w:p w:rsidR="00864054" w:rsidRDefault="00E377FC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0,1   </w:t>
                  </w:r>
                </w:p>
              </w:tc>
            </w:tr>
            <w:tr w:rsidR="00864054">
              <w:tc>
                <w:tcPr>
                  <w:tcW w:w="1879" w:type="dxa"/>
                </w:tcPr>
                <w:p w:rsidR="00864054" w:rsidRDefault="00E377F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Кредиты субъектов МСП</w:t>
                  </w:r>
                </w:p>
              </w:tc>
              <w:tc>
                <w:tcPr>
                  <w:tcW w:w="954" w:type="dxa"/>
                </w:tcPr>
                <w:p w:rsidR="00864054" w:rsidRDefault="00E377FC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092" w:type="dxa"/>
                </w:tcPr>
                <w:p w:rsidR="00864054" w:rsidRDefault="00E377FC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093" w:type="dxa"/>
                </w:tcPr>
                <w:p w:rsidR="00864054" w:rsidRDefault="00E377FC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</w:t>
                  </w:r>
                </w:p>
              </w:tc>
            </w:tr>
            <w:tr w:rsidR="00864054">
              <w:tc>
                <w:tcPr>
                  <w:tcW w:w="1879" w:type="dxa"/>
                </w:tcPr>
                <w:p w:rsidR="00864054" w:rsidRDefault="00E377FC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Итого кредиты ЮЛ</w:t>
                  </w:r>
                </w:p>
              </w:tc>
              <w:tc>
                <w:tcPr>
                  <w:tcW w:w="954" w:type="dxa"/>
                </w:tcPr>
                <w:p w:rsidR="00864054" w:rsidRDefault="00E377FC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</w:rPr>
                    <w:t>1,0</w:t>
                  </w:r>
                </w:p>
              </w:tc>
              <w:tc>
                <w:tcPr>
                  <w:tcW w:w="1092" w:type="dxa"/>
                </w:tcPr>
                <w:p w:rsidR="00864054" w:rsidRDefault="00E377FC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</w:rPr>
                    <w:t>1,8</w:t>
                  </w:r>
                </w:p>
              </w:tc>
              <w:tc>
                <w:tcPr>
                  <w:tcW w:w="1093" w:type="dxa"/>
                </w:tcPr>
                <w:p w:rsidR="00864054" w:rsidRDefault="00E377FC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</w:rPr>
                    <w:t>2,1</w:t>
                  </w:r>
                </w:p>
              </w:tc>
            </w:tr>
            <w:tr w:rsidR="00864054">
              <w:tc>
                <w:tcPr>
                  <w:tcW w:w="1879" w:type="dxa"/>
                </w:tcPr>
                <w:p w:rsidR="00864054" w:rsidRDefault="00E377F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Потребительские кредиты</w:t>
                  </w:r>
                </w:p>
              </w:tc>
              <w:tc>
                <w:tcPr>
                  <w:tcW w:w="954" w:type="dxa"/>
                </w:tcPr>
                <w:p w:rsidR="00864054" w:rsidRDefault="00E377FC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t xml:space="preserve">0,04   </w:t>
                  </w:r>
                </w:p>
              </w:tc>
              <w:tc>
                <w:tcPr>
                  <w:tcW w:w="1092" w:type="dxa"/>
                </w:tcPr>
                <w:p w:rsidR="00864054" w:rsidRDefault="00E377FC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t xml:space="preserve">0,04   </w:t>
                  </w:r>
                </w:p>
              </w:tc>
              <w:tc>
                <w:tcPr>
                  <w:tcW w:w="1093" w:type="dxa"/>
                </w:tcPr>
                <w:p w:rsidR="00864054" w:rsidRDefault="00E377FC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t xml:space="preserve">0,03   </w:t>
                  </w:r>
                </w:p>
              </w:tc>
            </w:tr>
            <w:tr w:rsidR="00864054">
              <w:tc>
                <w:tcPr>
                  <w:tcW w:w="1879" w:type="dxa"/>
                </w:tcPr>
                <w:p w:rsidR="00864054" w:rsidRDefault="00E377FC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Итого кредиты ФЛ</w:t>
                  </w:r>
                </w:p>
              </w:tc>
              <w:tc>
                <w:tcPr>
                  <w:tcW w:w="954" w:type="dxa"/>
                </w:tcPr>
                <w:p w:rsidR="00864054" w:rsidRDefault="00E377FC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</w:rPr>
                    <w:t>0,04</w:t>
                  </w:r>
                </w:p>
              </w:tc>
              <w:tc>
                <w:tcPr>
                  <w:tcW w:w="1092" w:type="dxa"/>
                </w:tcPr>
                <w:p w:rsidR="00864054" w:rsidRDefault="00E377FC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</w:rPr>
                    <w:t>0,04</w:t>
                  </w:r>
                </w:p>
              </w:tc>
              <w:tc>
                <w:tcPr>
                  <w:tcW w:w="1093" w:type="dxa"/>
                </w:tcPr>
                <w:p w:rsidR="00864054" w:rsidRDefault="00E377FC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</w:rPr>
                    <w:t>0,03</w:t>
                  </w:r>
                </w:p>
              </w:tc>
            </w:tr>
            <w:tr w:rsidR="00864054">
              <w:tc>
                <w:tcPr>
                  <w:tcW w:w="1879" w:type="dxa"/>
                </w:tcPr>
                <w:p w:rsidR="00864054" w:rsidRDefault="00E377FC">
                  <w:pPr>
                    <w:rPr>
                      <w:sz w:val="18"/>
                      <w:szCs w:val="18"/>
                    </w:rPr>
                  </w:pPr>
                  <w:r>
                    <w:t>Итого кредиты клиентам (брутто)</w:t>
                  </w:r>
                </w:p>
              </w:tc>
              <w:tc>
                <w:tcPr>
                  <w:tcW w:w="954" w:type="dxa"/>
                </w:tcPr>
                <w:p w:rsidR="00864054" w:rsidRDefault="00E377F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t>1,1</w:t>
                  </w:r>
                </w:p>
              </w:tc>
              <w:tc>
                <w:tcPr>
                  <w:tcW w:w="1092" w:type="dxa"/>
                </w:tcPr>
                <w:p w:rsidR="00864054" w:rsidRDefault="00E377F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t>1,9</w:t>
                  </w:r>
                </w:p>
              </w:tc>
              <w:tc>
                <w:tcPr>
                  <w:tcW w:w="1093" w:type="dxa"/>
                </w:tcPr>
                <w:p w:rsidR="00864054" w:rsidRDefault="00E377F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t>2,1</w:t>
                  </w:r>
                </w:p>
              </w:tc>
            </w:tr>
            <w:tr w:rsidR="00864054">
              <w:tc>
                <w:tcPr>
                  <w:tcW w:w="1879" w:type="dxa"/>
                </w:tcPr>
                <w:p w:rsidR="00864054" w:rsidRDefault="00E377FC">
                  <w:pPr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</w:rPr>
                    <w:t>За вычетов резерва на возможные потери по ссудам</w:t>
                  </w:r>
                </w:p>
              </w:tc>
              <w:tc>
                <w:tcPr>
                  <w:tcW w:w="954" w:type="dxa"/>
                </w:tcPr>
                <w:p w:rsidR="00864054" w:rsidRDefault="00E377FC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</w:rPr>
                    <w:t>(0,1)</w:t>
                  </w:r>
                </w:p>
              </w:tc>
              <w:tc>
                <w:tcPr>
                  <w:tcW w:w="1092" w:type="dxa"/>
                </w:tcPr>
                <w:p w:rsidR="00864054" w:rsidRDefault="00E377FC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</w:rPr>
                    <w:t>(0,4)</w:t>
                  </w:r>
                </w:p>
              </w:tc>
              <w:tc>
                <w:tcPr>
                  <w:tcW w:w="1093" w:type="dxa"/>
                </w:tcPr>
                <w:p w:rsidR="00864054" w:rsidRDefault="00E377FC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</w:rPr>
                    <w:t>(0,8)</w:t>
                  </w:r>
                </w:p>
              </w:tc>
            </w:tr>
            <w:tr w:rsidR="00864054">
              <w:tc>
                <w:tcPr>
                  <w:tcW w:w="1879" w:type="dxa"/>
                </w:tcPr>
                <w:p w:rsidR="00864054" w:rsidRDefault="00E377FC">
                  <w:pPr>
                    <w:rPr>
                      <w:sz w:val="18"/>
                      <w:szCs w:val="18"/>
                    </w:rPr>
                  </w:pPr>
                  <w:r>
                    <w:t>Итого кредиты и авансы клиентам (нетто)</w:t>
                  </w:r>
                </w:p>
              </w:tc>
              <w:tc>
                <w:tcPr>
                  <w:tcW w:w="954" w:type="dxa"/>
                </w:tcPr>
                <w:p w:rsidR="00864054" w:rsidRDefault="00E377F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t>0,9</w:t>
                  </w:r>
                </w:p>
              </w:tc>
              <w:tc>
                <w:tcPr>
                  <w:tcW w:w="1092" w:type="dxa"/>
                </w:tcPr>
                <w:p w:rsidR="00864054" w:rsidRDefault="00E377F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t>1,4</w:t>
                  </w:r>
                </w:p>
              </w:tc>
              <w:tc>
                <w:tcPr>
                  <w:tcW w:w="1093" w:type="dxa"/>
                </w:tcPr>
                <w:p w:rsidR="00864054" w:rsidRDefault="00E377F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t>1,2</w:t>
                  </w:r>
                </w:p>
              </w:tc>
            </w:tr>
          </w:tbl>
          <w:p w:rsidR="00864054" w:rsidRDefault="00864054">
            <w:pPr>
              <w:rPr>
                <w:b/>
                <w:sz w:val="28"/>
                <w:szCs w:val="28"/>
              </w:rPr>
            </w:pPr>
          </w:p>
          <w:p w:rsidR="00864054" w:rsidRDefault="00E377FC">
            <w:pPr>
              <w:tabs>
                <w:tab w:val="left" w:pos="540"/>
              </w:tabs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Таблица 2</w:t>
            </w:r>
          </w:p>
          <w:p w:rsidR="00864054" w:rsidRDefault="00E377FC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клиентам </w:t>
            </w:r>
            <w:proofErr w:type="gramStart"/>
            <w:r>
              <w:rPr>
                <w:sz w:val="22"/>
                <w:szCs w:val="22"/>
              </w:rPr>
              <w:t>банка  «</w:t>
            </w:r>
            <w:proofErr w:type="gramEnd"/>
            <w:r>
              <w:rPr>
                <w:sz w:val="22"/>
                <w:szCs w:val="22"/>
                <w:lang w:val="en-US"/>
              </w:rPr>
              <w:t>N</w:t>
            </w:r>
            <w:r>
              <w:rPr>
                <w:sz w:val="22"/>
                <w:szCs w:val="22"/>
              </w:rPr>
              <w:t>», на конец года, млрд руб.</w:t>
            </w:r>
          </w:p>
          <w:p w:rsidR="00864054" w:rsidRDefault="00864054">
            <w:pPr>
              <w:rPr>
                <w:b/>
                <w:sz w:val="28"/>
                <w:szCs w:val="28"/>
              </w:rPr>
            </w:pPr>
          </w:p>
          <w:tbl>
            <w:tblPr>
              <w:tblStyle w:val="aff"/>
              <w:tblW w:w="5019" w:type="dxa"/>
              <w:tblLayout w:type="fixed"/>
              <w:tblLook w:val="04A0" w:firstRow="1" w:lastRow="0" w:firstColumn="1" w:lastColumn="0" w:noHBand="0" w:noVBand="1"/>
            </w:tblPr>
            <w:tblGrid>
              <w:gridCol w:w="1880"/>
              <w:gridCol w:w="954"/>
              <w:gridCol w:w="1092"/>
              <w:gridCol w:w="1093"/>
            </w:tblGrid>
            <w:tr w:rsidR="00864054">
              <w:tc>
                <w:tcPr>
                  <w:tcW w:w="1879" w:type="dxa"/>
                </w:tcPr>
                <w:p w:rsidR="00864054" w:rsidRDefault="00864054">
                  <w:pPr>
                    <w:rPr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954" w:type="dxa"/>
                </w:tcPr>
                <w:p w:rsidR="00864054" w:rsidRDefault="00E377FC">
                  <w:pPr>
                    <w:rPr>
                      <w:color w:val="FF0000"/>
                      <w:sz w:val="24"/>
                      <w:szCs w:val="24"/>
                    </w:rPr>
                  </w:pPr>
                  <w:r>
                    <w:t>2018</w:t>
                  </w:r>
                </w:p>
              </w:tc>
              <w:tc>
                <w:tcPr>
                  <w:tcW w:w="1092" w:type="dxa"/>
                </w:tcPr>
                <w:p w:rsidR="00864054" w:rsidRDefault="00E377FC">
                  <w:pPr>
                    <w:rPr>
                      <w:color w:val="FF0000"/>
                      <w:sz w:val="24"/>
                      <w:szCs w:val="24"/>
                    </w:rPr>
                  </w:pPr>
                  <w:r>
                    <w:t>2019</w:t>
                  </w:r>
                </w:p>
              </w:tc>
              <w:tc>
                <w:tcPr>
                  <w:tcW w:w="1093" w:type="dxa"/>
                </w:tcPr>
                <w:p w:rsidR="00864054" w:rsidRDefault="00E377FC">
                  <w:pPr>
                    <w:rPr>
                      <w:color w:val="FF0000"/>
                      <w:sz w:val="24"/>
                      <w:szCs w:val="24"/>
                    </w:rPr>
                  </w:pPr>
                  <w:r>
                    <w:t>2020</w:t>
                  </w:r>
                </w:p>
              </w:tc>
            </w:tr>
            <w:tr w:rsidR="00864054">
              <w:tc>
                <w:tcPr>
                  <w:tcW w:w="1879" w:type="dxa"/>
                </w:tcPr>
                <w:p w:rsidR="00864054" w:rsidRDefault="00E377F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Просроченные кредиты ЮЛ</w:t>
                  </w:r>
                </w:p>
              </w:tc>
              <w:tc>
                <w:tcPr>
                  <w:tcW w:w="954" w:type="dxa"/>
                </w:tcPr>
                <w:p w:rsidR="00864054" w:rsidRDefault="00E377F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t xml:space="preserve">0,32   </w:t>
                  </w:r>
                </w:p>
              </w:tc>
              <w:tc>
                <w:tcPr>
                  <w:tcW w:w="1092" w:type="dxa"/>
                </w:tcPr>
                <w:p w:rsidR="00864054" w:rsidRDefault="00E377F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t xml:space="preserve">0,33   </w:t>
                  </w:r>
                </w:p>
              </w:tc>
              <w:tc>
                <w:tcPr>
                  <w:tcW w:w="1093" w:type="dxa"/>
                </w:tcPr>
                <w:p w:rsidR="00864054" w:rsidRDefault="00E377F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t xml:space="preserve">0,60   </w:t>
                  </w:r>
                </w:p>
              </w:tc>
            </w:tr>
            <w:tr w:rsidR="00864054">
              <w:tc>
                <w:tcPr>
                  <w:tcW w:w="1879" w:type="dxa"/>
                </w:tcPr>
                <w:p w:rsidR="00864054" w:rsidRDefault="00E377F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Просроченные кредиты ФЛ</w:t>
                  </w:r>
                </w:p>
              </w:tc>
              <w:tc>
                <w:tcPr>
                  <w:tcW w:w="954" w:type="dxa"/>
                </w:tcPr>
                <w:p w:rsidR="00864054" w:rsidRDefault="00E377F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t xml:space="preserve">0,002   </w:t>
                  </w:r>
                </w:p>
              </w:tc>
              <w:tc>
                <w:tcPr>
                  <w:tcW w:w="1092" w:type="dxa"/>
                </w:tcPr>
                <w:p w:rsidR="00864054" w:rsidRDefault="00E377F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t xml:space="preserve">0,002   </w:t>
                  </w:r>
                </w:p>
              </w:tc>
              <w:tc>
                <w:tcPr>
                  <w:tcW w:w="1093" w:type="dxa"/>
                </w:tcPr>
                <w:p w:rsidR="00864054" w:rsidRDefault="00E377F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t xml:space="preserve">0,004   </w:t>
                  </w:r>
                </w:p>
              </w:tc>
            </w:tr>
            <w:tr w:rsidR="00864054">
              <w:tc>
                <w:tcPr>
                  <w:tcW w:w="1879" w:type="dxa"/>
                </w:tcPr>
                <w:p w:rsidR="00864054" w:rsidRDefault="00E377FC">
                  <w:pPr>
                    <w:rPr>
                      <w:sz w:val="18"/>
                      <w:szCs w:val="18"/>
                    </w:rPr>
                  </w:pPr>
                  <w:r>
                    <w:t>Итого кредиты клиентам (брутто)</w:t>
                  </w:r>
                </w:p>
              </w:tc>
              <w:tc>
                <w:tcPr>
                  <w:tcW w:w="954" w:type="dxa"/>
                </w:tcPr>
                <w:p w:rsidR="00864054" w:rsidRDefault="00E377F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t xml:space="preserve">0,326   </w:t>
                  </w:r>
                </w:p>
              </w:tc>
              <w:tc>
                <w:tcPr>
                  <w:tcW w:w="1092" w:type="dxa"/>
                </w:tcPr>
                <w:p w:rsidR="00864054" w:rsidRDefault="00E377F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t xml:space="preserve">0,337   </w:t>
                  </w:r>
                </w:p>
              </w:tc>
              <w:tc>
                <w:tcPr>
                  <w:tcW w:w="1093" w:type="dxa"/>
                </w:tcPr>
                <w:p w:rsidR="00864054" w:rsidRDefault="00E377F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t xml:space="preserve">0,603   </w:t>
                  </w:r>
                </w:p>
              </w:tc>
            </w:tr>
          </w:tbl>
          <w:p w:rsidR="00864054" w:rsidRDefault="00864054">
            <w:pPr>
              <w:rPr>
                <w:b/>
                <w:sz w:val="28"/>
                <w:szCs w:val="28"/>
              </w:rPr>
            </w:pPr>
          </w:p>
          <w:p w:rsidR="00864054" w:rsidRDefault="00E377FC">
            <w:pPr>
              <w:tabs>
                <w:tab w:val="left" w:pos="540"/>
              </w:tabs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Таблица 3</w:t>
            </w:r>
          </w:p>
          <w:p w:rsidR="00864054" w:rsidRDefault="00E377FC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Задолженность по кредитам клиентам </w:t>
            </w:r>
            <w:proofErr w:type="gramStart"/>
            <w:r>
              <w:rPr>
                <w:sz w:val="22"/>
                <w:szCs w:val="22"/>
              </w:rPr>
              <w:t>банка  «</w:t>
            </w:r>
            <w:proofErr w:type="gramEnd"/>
            <w:r>
              <w:rPr>
                <w:sz w:val="22"/>
                <w:szCs w:val="22"/>
                <w:lang w:val="en-US"/>
              </w:rPr>
              <w:t>N</w:t>
            </w:r>
            <w:r>
              <w:rPr>
                <w:sz w:val="22"/>
                <w:szCs w:val="22"/>
              </w:rPr>
              <w:t>» по категориям качества, на конец года, млрд руб.</w:t>
            </w:r>
          </w:p>
          <w:p w:rsidR="00864054" w:rsidRDefault="00864054">
            <w:pPr>
              <w:rPr>
                <w:b/>
                <w:sz w:val="28"/>
                <w:szCs w:val="28"/>
              </w:rPr>
            </w:pPr>
          </w:p>
          <w:tbl>
            <w:tblPr>
              <w:tblStyle w:val="aff"/>
              <w:tblW w:w="5019" w:type="dxa"/>
              <w:tblLayout w:type="fixed"/>
              <w:tblLook w:val="04A0" w:firstRow="1" w:lastRow="0" w:firstColumn="1" w:lastColumn="0" w:noHBand="0" w:noVBand="1"/>
            </w:tblPr>
            <w:tblGrid>
              <w:gridCol w:w="1880"/>
              <w:gridCol w:w="954"/>
              <w:gridCol w:w="1092"/>
              <w:gridCol w:w="1093"/>
            </w:tblGrid>
            <w:tr w:rsidR="00864054">
              <w:tc>
                <w:tcPr>
                  <w:tcW w:w="1879" w:type="dxa"/>
                  <w:tcBorders>
                    <w:bottom w:val="single" w:sz="24" w:space="0" w:color="000000"/>
                  </w:tcBorders>
                </w:tcPr>
                <w:p w:rsidR="00864054" w:rsidRDefault="00864054">
                  <w:pPr>
                    <w:rPr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954" w:type="dxa"/>
                  <w:tcBorders>
                    <w:bottom w:val="single" w:sz="24" w:space="0" w:color="000000"/>
                  </w:tcBorders>
                </w:tcPr>
                <w:p w:rsidR="00864054" w:rsidRDefault="00E377FC">
                  <w:pPr>
                    <w:rPr>
                      <w:color w:val="FF0000"/>
                      <w:sz w:val="24"/>
                      <w:szCs w:val="24"/>
                    </w:rPr>
                  </w:pPr>
                  <w:r>
                    <w:t>2018</w:t>
                  </w:r>
                </w:p>
              </w:tc>
              <w:tc>
                <w:tcPr>
                  <w:tcW w:w="1092" w:type="dxa"/>
                  <w:tcBorders>
                    <w:bottom w:val="single" w:sz="24" w:space="0" w:color="000000"/>
                  </w:tcBorders>
                </w:tcPr>
                <w:p w:rsidR="00864054" w:rsidRDefault="00E377FC">
                  <w:pPr>
                    <w:rPr>
                      <w:color w:val="FF0000"/>
                      <w:sz w:val="24"/>
                      <w:szCs w:val="24"/>
                    </w:rPr>
                  </w:pPr>
                  <w:r>
                    <w:t>2019</w:t>
                  </w:r>
                </w:p>
              </w:tc>
              <w:tc>
                <w:tcPr>
                  <w:tcW w:w="1093" w:type="dxa"/>
                  <w:tcBorders>
                    <w:bottom w:val="single" w:sz="24" w:space="0" w:color="000000"/>
                  </w:tcBorders>
                </w:tcPr>
                <w:p w:rsidR="00864054" w:rsidRDefault="00E377FC">
                  <w:pPr>
                    <w:rPr>
                      <w:color w:val="FF0000"/>
                      <w:sz w:val="24"/>
                      <w:szCs w:val="24"/>
                    </w:rPr>
                  </w:pPr>
                  <w:r>
                    <w:t>2020</w:t>
                  </w:r>
                </w:p>
              </w:tc>
            </w:tr>
            <w:tr w:rsidR="00864054">
              <w:tc>
                <w:tcPr>
                  <w:tcW w:w="1879" w:type="dxa"/>
                  <w:tcBorders>
                    <w:top w:val="single" w:sz="24" w:space="0" w:color="000000"/>
                  </w:tcBorders>
                </w:tcPr>
                <w:p w:rsidR="00864054" w:rsidRDefault="00E377F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Кредиты ЮЛ</w:t>
                  </w:r>
                </w:p>
              </w:tc>
              <w:tc>
                <w:tcPr>
                  <w:tcW w:w="954" w:type="dxa"/>
                  <w:tcBorders>
                    <w:top w:val="single" w:sz="24" w:space="0" w:color="000000"/>
                  </w:tcBorders>
                </w:tcPr>
                <w:p w:rsidR="00864054" w:rsidRDefault="0086405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92" w:type="dxa"/>
                  <w:tcBorders>
                    <w:top w:val="single" w:sz="24" w:space="0" w:color="000000"/>
                  </w:tcBorders>
                </w:tcPr>
                <w:p w:rsidR="00864054" w:rsidRDefault="0086405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4" w:space="0" w:color="000000"/>
                  </w:tcBorders>
                </w:tcPr>
                <w:p w:rsidR="00864054" w:rsidRDefault="0086405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864054">
              <w:tc>
                <w:tcPr>
                  <w:tcW w:w="1879" w:type="dxa"/>
                </w:tcPr>
                <w:p w:rsidR="00864054" w:rsidRDefault="00E377FC">
                  <w:pPr>
                    <w:rPr>
                      <w:sz w:val="18"/>
                      <w:szCs w:val="18"/>
                    </w:rPr>
                  </w:pPr>
                  <w:r>
                    <w:t>I категория качества</w:t>
                  </w:r>
                </w:p>
              </w:tc>
              <w:tc>
                <w:tcPr>
                  <w:tcW w:w="954" w:type="dxa"/>
                </w:tcPr>
                <w:p w:rsidR="00864054" w:rsidRDefault="00E377F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t xml:space="preserve">0,01   </w:t>
                  </w:r>
                </w:p>
              </w:tc>
              <w:tc>
                <w:tcPr>
                  <w:tcW w:w="1092" w:type="dxa"/>
                </w:tcPr>
                <w:p w:rsidR="00864054" w:rsidRDefault="00E377F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t xml:space="preserve">0,01   </w:t>
                  </w:r>
                </w:p>
              </w:tc>
              <w:tc>
                <w:tcPr>
                  <w:tcW w:w="1093" w:type="dxa"/>
                </w:tcPr>
                <w:p w:rsidR="00864054" w:rsidRDefault="00E377F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t xml:space="preserve">0,00   </w:t>
                  </w:r>
                </w:p>
              </w:tc>
            </w:tr>
            <w:tr w:rsidR="00864054">
              <w:tc>
                <w:tcPr>
                  <w:tcW w:w="1879" w:type="dxa"/>
                </w:tcPr>
                <w:p w:rsidR="00864054" w:rsidRDefault="00E377FC">
                  <w:pPr>
                    <w:rPr>
                      <w:sz w:val="18"/>
                      <w:szCs w:val="18"/>
                    </w:rPr>
                  </w:pPr>
                  <w:r>
                    <w:t>II категория качества</w:t>
                  </w:r>
                </w:p>
              </w:tc>
              <w:tc>
                <w:tcPr>
                  <w:tcW w:w="954" w:type="dxa"/>
                </w:tcPr>
                <w:p w:rsidR="00864054" w:rsidRDefault="00E377F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t xml:space="preserve">0,82   </w:t>
                  </w:r>
                </w:p>
              </w:tc>
              <w:tc>
                <w:tcPr>
                  <w:tcW w:w="1092" w:type="dxa"/>
                </w:tcPr>
                <w:p w:rsidR="00864054" w:rsidRDefault="00E377F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t xml:space="preserve">0,82   </w:t>
                  </w:r>
                </w:p>
              </w:tc>
              <w:tc>
                <w:tcPr>
                  <w:tcW w:w="1093" w:type="dxa"/>
                </w:tcPr>
                <w:p w:rsidR="00864054" w:rsidRDefault="00E377F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t xml:space="preserve">1,13   </w:t>
                  </w:r>
                </w:p>
              </w:tc>
            </w:tr>
            <w:tr w:rsidR="00864054">
              <w:tc>
                <w:tcPr>
                  <w:tcW w:w="1879" w:type="dxa"/>
                </w:tcPr>
                <w:p w:rsidR="00864054" w:rsidRDefault="00E377FC">
                  <w:pPr>
                    <w:rPr>
                      <w:b/>
                      <w:sz w:val="28"/>
                      <w:szCs w:val="28"/>
                    </w:rPr>
                  </w:pPr>
                  <w:r>
                    <w:t>III категория качества</w:t>
                  </w:r>
                </w:p>
              </w:tc>
              <w:tc>
                <w:tcPr>
                  <w:tcW w:w="954" w:type="dxa"/>
                </w:tcPr>
                <w:p w:rsidR="00864054" w:rsidRDefault="00E377F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 xml:space="preserve">0,14   </w:t>
                  </w:r>
                </w:p>
              </w:tc>
              <w:tc>
                <w:tcPr>
                  <w:tcW w:w="1092" w:type="dxa"/>
                </w:tcPr>
                <w:p w:rsidR="00864054" w:rsidRDefault="00E377F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 xml:space="preserve">0,15   </w:t>
                  </w:r>
                </w:p>
              </w:tc>
              <w:tc>
                <w:tcPr>
                  <w:tcW w:w="1093" w:type="dxa"/>
                </w:tcPr>
                <w:p w:rsidR="00864054" w:rsidRDefault="00E377F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 xml:space="preserve">0,40   </w:t>
                  </w:r>
                </w:p>
              </w:tc>
            </w:tr>
            <w:tr w:rsidR="00864054">
              <w:tc>
                <w:tcPr>
                  <w:tcW w:w="1879" w:type="dxa"/>
                </w:tcPr>
                <w:p w:rsidR="00864054" w:rsidRDefault="00E377FC">
                  <w:pPr>
                    <w:rPr>
                      <w:b/>
                      <w:sz w:val="28"/>
                      <w:szCs w:val="28"/>
                    </w:rPr>
                  </w:pPr>
                  <w:r>
                    <w:t>IV категория качества</w:t>
                  </w:r>
                </w:p>
              </w:tc>
              <w:tc>
                <w:tcPr>
                  <w:tcW w:w="954" w:type="dxa"/>
                </w:tcPr>
                <w:p w:rsidR="00864054" w:rsidRDefault="00E377F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 xml:space="preserve">0,02   </w:t>
                  </w:r>
                </w:p>
              </w:tc>
              <w:tc>
                <w:tcPr>
                  <w:tcW w:w="1092" w:type="dxa"/>
                </w:tcPr>
                <w:p w:rsidR="00864054" w:rsidRDefault="00E377F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 xml:space="preserve">0,03   </w:t>
                  </w:r>
                </w:p>
              </w:tc>
              <w:tc>
                <w:tcPr>
                  <w:tcW w:w="1093" w:type="dxa"/>
                </w:tcPr>
                <w:p w:rsidR="00864054" w:rsidRDefault="00E377F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 xml:space="preserve">0,06   </w:t>
                  </w:r>
                </w:p>
              </w:tc>
            </w:tr>
            <w:tr w:rsidR="00864054">
              <w:tc>
                <w:tcPr>
                  <w:tcW w:w="1879" w:type="dxa"/>
                </w:tcPr>
                <w:p w:rsidR="00864054" w:rsidRDefault="00E377FC">
                  <w:pPr>
                    <w:rPr>
                      <w:b/>
                      <w:sz w:val="28"/>
                      <w:szCs w:val="28"/>
                    </w:rPr>
                  </w:pPr>
                  <w:r>
                    <w:t>V категория качества</w:t>
                  </w:r>
                </w:p>
              </w:tc>
              <w:tc>
                <w:tcPr>
                  <w:tcW w:w="954" w:type="dxa"/>
                </w:tcPr>
                <w:p w:rsidR="00864054" w:rsidRDefault="00E377F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 xml:space="preserve">0,05   </w:t>
                  </w:r>
                </w:p>
              </w:tc>
              <w:tc>
                <w:tcPr>
                  <w:tcW w:w="1092" w:type="dxa"/>
                </w:tcPr>
                <w:p w:rsidR="00864054" w:rsidRDefault="00E377F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 xml:space="preserve">0,05   </w:t>
                  </w:r>
                </w:p>
              </w:tc>
              <w:tc>
                <w:tcPr>
                  <w:tcW w:w="1093" w:type="dxa"/>
                </w:tcPr>
                <w:p w:rsidR="00864054" w:rsidRDefault="00E377F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 xml:space="preserve">0,47   </w:t>
                  </w:r>
                </w:p>
              </w:tc>
            </w:tr>
            <w:tr w:rsidR="00864054">
              <w:tc>
                <w:tcPr>
                  <w:tcW w:w="1879" w:type="dxa"/>
                  <w:tcBorders>
                    <w:bottom w:val="single" w:sz="24" w:space="0" w:color="000000"/>
                  </w:tcBorders>
                </w:tcPr>
                <w:p w:rsidR="00864054" w:rsidRDefault="00E377FC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ИТОГО по ЮЛ</w:t>
                  </w:r>
                </w:p>
              </w:tc>
              <w:tc>
                <w:tcPr>
                  <w:tcW w:w="954" w:type="dxa"/>
                  <w:tcBorders>
                    <w:bottom w:val="single" w:sz="24" w:space="0" w:color="000000"/>
                  </w:tcBorders>
                </w:tcPr>
                <w:p w:rsidR="00864054" w:rsidRDefault="00E377FC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1,04   </w:t>
                  </w:r>
                </w:p>
              </w:tc>
              <w:tc>
                <w:tcPr>
                  <w:tcW w:w="1092" w:type="dxa"/>
                  <w:tcBorders>
                    <w:bottom w:val="single" w:sz="24" w:space="0" w:color="000000"/>
                  </w:tcBorders>
                </w:tcPr>
                <w:p w:rsidR="00864054" w:rsidRDefault="00E377FC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1,06   </w:t>
                  </w:r>
                </w:p>
              </w:tc>
              <w:tc>
                <w:tcPr>
                  <w:tcW w:w="1093" w:type="dxa"/>
                  <w:tcBorders>
                    <w:bottom w:val="single" w:sz="24" w:space="0" w:color="000000"/>
                  </w:tcBorders>
                </w:tcPr>
                <w:p w:rsidR="00864054" w:rsidRDefault="00E377FC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2,05   </w:t>
                  </w:r>
                </w:p>
              </w:tc>
            </w:tr>
            <w:tr w:rsidR="00864054">
              <w:tc>
                <w:tcPr>
                  <w:tcW w:w="1879" w:type="dxa"/>
                  <w:tcBorders>
                    <w:top w:val="single" w:sz="24" w:space="0" w:color="000000"/>
                  </w:tcBorders>
                </w:tcPr>
                <w:p w:rsidR="00864054" w:rsidRDefault="00E377FC">
                  <w:pPr>
                    <w:rPr>
                      <w:b/>
                      <w:sz w:val="28"/>
                      <w:szCs w:val="28"/>
                    </w:rPr>
                  </w:pPr>
                  <w:r>
                    <w:t>Кредиты ФЛ</w:t>
                  </w:r>
                </w:p>
              </w:tc>
              <w:tc>
                <w:tcPr>
                  <w:tcW w:w="954" w:type="dxa"/>
                  <w:tcBorders>
                    <w:top w:val="single" w:sz="24" w:space="0" w:color="000000"/>
                  </w:tcBorders>
                </w:tcPr>
                <w:p w:rsidR="00864054" w:rsidRDefault="0086405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92" w:type="dxa"/>
                  <w:tcBorders>
                    <w:top w:val="single" w:sz="24" w:space="0" w:color="000000"/>
                  </w:tcBorders>
                </w:tcPr>
                <w:p w:rsidR="00864054" w:rsidRDefault="0086405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4" w:space="0" w:color="000000"/>
                  </w:tcBorders>
                </w:tcPr>
                <w:p w:rsidR="00864054" w:rsidRDefault="0086405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864054">
              <w:tc>
                <w:tcPr>
                  <w:tcW w:w="1879" w:type="dxa"/>
                </w:tcPr>
                <w:p w:rsidR="00864054" w:rsidRDefault="00E377FC">
                  <w:pPr>
                    <w:rPr>
                      <w:b/>
                      <w:sz w:val="28"/>
                      <w:szCs w:val="28"/>
                    </w:rPr>
                  </w:pPr>
                  <w:r>
                    <w:t>I категория качества</w:t>
                  </w:r>
                </w:p>
              </w:tc>
              <w:tc>
                <w:tcPr>
                  <w:tcW w:w="954" w:type="dxa"/>
                </w:tcPr>
                <w:p w:rsidR="00864054" w:rsidRDefault="00E377F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 xml:space="preserve">0,001   </w:t>
                  </w:r>
                </w:p>
              </w:tc>
              <w:tc>
                <w:tcPr>
                  <w:tcW w:w="1092" w:type="dxa"/>
                </w:tcPr>
                <w:p w:rsidR="00864054" w:rsidRDefault="00E377F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 xml:space="preserve">0,001   </w:t>
                  </w:r>
                </w:p>
              </w:tc>
              <w:tc>
                <w:tcPr>
                  <w:tcW w:w="1093" w:type="dxa"/>
                </w:tcPr>
                <w:p w:rsidR="00864054" w:rsidRDefault="00E377F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 xml:space="preserve">0,002   </w:t>
                  </w:r>
                </w:p>
              </w:tc>
            </w:tr>
            <w:tr w:rsidR="00864054">
              <w:tc>
                <w:tcPr>
                  <w:tcW w:w="1879" w:type="dxa"/>
                </w:tcPr>
                <w:p w:rsidR="00864054" w:rsidRDefault="00E377FC">
                  <w:pPr>
                    <w:rPr>
                      <w:b/>
                      <w:sz w:val="28"/>
                      <w:szCs w:val="28"/>
                    </w:rPr>
                  </w:pPr>
                  <w:r>
                    <w:t>II категория качества</w:t>
                  </w:r>
                </w:p>
              </w:tc>
              <w:tc>
                <w:tcPr>
                  <w:tcW w:w="954" w:type="dxa"/>
                </w:tcPr>
                <w:p w:rsidR="00864054" w:rsidRDefault="00E377F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 xml:space="preserve">0,026   </w:t>
                  </w:r>
                </w:p>
              </w:tc>
              <w:tc>
                <w:tcPr>
                  <w:tcW w:w="1092" w:type="dxa"/>
                </w:tcPr>
                <w:p w:rsidR="00864054" w:rsidRDefault="00E377F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 xml:space="preserve">0,026   </w:t>
                  </w:r>
                </w:p>
              </w:tc>
              <w:tc>
                <w:tcPr>
                  <w:tcW w:w="1093" w:type="dxa"/>
                </w:tcPr>
                <w:p w:rsidR="00864054" w:rsidRDefault="00E377F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 xml:space="preserve">0,013   </w:t>
                  </w:r>
                </w:p>
              </w:tc>
            </w:tr>
            <w:tr w:rsidR="00864054">
              <w:tc>
                <w:tcPr>
                  <w:tcW w:w="1879" w:type="dxa"/>
                </w:tcPr>
                <w:p w:rsidR="00864054" w:rsidRDefault="00E377FC">
                  <w:pPr>
                    <w:rPr>
                      <w:b/>
                      <w:sz w:val="28"/>
                      <w:szCs w:val="28"/>
                    </w:rPr>
                  </w:pPr>
                  <w:r>
                    <w:t>III категория качества</w:t>
                  </w:r>
                </w:p>
              </w:tc>
              <w:tc>
                <w:tcPr>
                  <w:tcW w:w="954" w:type="dxa"/>
                </w:tcPr>
                <w:p w:rsidR="00864054" w:rsidRDefault="00E377F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 xml:space="preserve">0,006   </w:t>
                  </w:r>
                </w:p>
              </w:tc>
              <w:tc>
                <w:tcPr>
                  <w:tcW w:w="1092" w:type="dxa"/>
                </w:tcPr>
                <w:p w:rsidR="00864054" w:rsidRDefault="00E377F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 xml:space="preserve">0,006   </w:t>
                  </w:r>
                </w:p>
              </w:tc>
              <w:tc>
                <w:tcPr>
                  <w:tcW w:w="1093" w:type="dxa"/>
                </w:tcPr>
                <w:p w:rsidR="00864054" w:rsidRDefault="00E377F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 xml:space="preserve">0,006   </w:t>
                  </w:r>
                </w:p>
              </w:tc>
            </w:tr>
            <w:tr w:rsidR="00864054">
              <w:tc>
                <w:tcPr>
                  <w:tcW w:w="1879" w:type="dxa"/>
                </w:tcPr>
                <w:p w:rsidR="00864054" w:rsidRDefault="00E377FC">
                  <w:pPr>
                    <w:rPr>
                      <w:b/>
                      <w:sz w:val="28"/>
                      <w:szCs w:val="28"/>
                    </w:rPr>
                  </w:pPr>
                  <w:r>
                    <w:t>IV категория качества</w:t>
                  </w:r>
                </w:p>
              </w:tc>
              <w:tc>
                <w:tcPr>
                  <w:tcW w:w="954" w:type="dxa"/>
                </w:tcPr>
                <w:p w:rsidR="00864054" w:rsidRDefault="00E377F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>-</w:t>
                  </w:r>
                </w:p>
              </w:tc>
              <w:tc>
                <w:tcPr>
                  <w:tcW w:w="1092" w:type="dxa"/>
                </w:tcPr>
                <w:p w:rsidR="00864054" w:rsidRDefault="00E377F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>-</w:t>
                  </w:r>
                </w:p>
              </w:tc>
              <w:tc>
                <w:tcPr>
                  <w:tcW w:w="1093" w:type="dxa"/>
                </w:tcPr>
                <w:p w:rsidR="00864054" w:rsidRDefault="00E377F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 xml:space="preserve">0,001   </w:t>
                  </w:r>
                </w:p>
              </w:tc>
            </w:tr>
            <w:tr w:rsidR="00864054">
              <w:tc>
                <w:tcPr>
                  <w:tcW w:w="1879" w:type="dxa"/>
                </w:tcPr>
                <w:p w:rsidR="00864054" w:rsidRDefault="00E377FC">
                  <w:pPr>
                    <w:rPr>
                      <w:b/>
                      <w:sz w:val="28"/>
                      <w:szCs w:val="28"/>
                    </w:rPr>
                  </w:pPr>
                  <w:r>
                    <w:t xml:space="preserve">V категория </w:t>
                  </w:r>
                  <w:r>
                    <w:lastRenderedPageBreak/>
                    <w:t>качества</w:t>
                  </w:r>
                </w:p>
              </w:tc>
              <w:tc>
                <w:tcPr>
                  <w:tcW w:w="954" w:type="dxa"/>
                </w:tcPr>
                <w:p w:rsidR="00864054" w:rsidRDefault="00E377F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lastRenderedPageBreak/>
                    <w:t xml:space="preserve">0,003   </w:t>
                  </w:r>
                </w:p>
              </w:tc>
              <w:tc>
                <w:tcPr>
                  <w:tcW w:w="1092" w:type="dxa"/>
                </w:tcPr>
                <w:p w:rsidR="00864054" w:rsidRDefault="00E377F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 xml:space="preserve">0,003   </w:t>
                  </w:r>
                </w:p>
              </w:tc>
              <w:tc>
                <w:tcPr>
                  <w:tcW w:w="1093" w:type="dxa"/>
                </w:tcPr>
                <w:p w:rsidR="00864054" w:rsidRDefault="00E377F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 xml:space="preserve">0,003   </w:t>
                  </w:r>
                </w:p>
              </w:tc>
            </w:tr>
            <w:tr w:rsidR="00864054">
              <w:tc>
                <w:tcPr>
                  <w:tcW w:w="1879" w:type="dxa"/>
                </w:tcPr>
                <w:p w:rsidR="00864054" w:rsidRDefault="00E377FC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lastRenderedPageBreak/>
                    <w:t>ИТОГО по ФЛ</w:t>
                  </w:r>
                </w:p>
              </w:tc>
              <w:tc>
                <w:tcPr>
                  <w:tcW w:w="954" w:type="dxa"/>
                </w:tcPr>
                <w:p w:rsidR="00864054" w:rsidRDefault="00E377FC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0,037   </w:t>
                  </w:r>
                </w:p>
              </w:tc>
              <w:tc>
                <w:tcPr>
                  <w:tcW w:w="1092" w:type="dxa"/>
                </w:tcPr>
                <w:p w:rsidR="00864054" w:rsidRDefault="00E377FC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0,037   </w:t>
                  </w:r>
                </w:p>
              </w:tc>
              <w:tc>
                <w:tcPr>
                  <w:tcW w:w="1093" w:type="dxa"/>
                </w:tcPr>
                <w:p w:rsidR="00864054" w:rsidRDefault="00E377FC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0,026   </w:t>
                  </w:r>
                </w:p>
              </w:tc>
            </w:tr>
          </w:tbl>
          <w:p w:rsidR="00864054" w:rsidRDefault="00864054">
            <w:pPr>
              <w:rPr>
                <w:color w:val="FF0000"/>
                <w:sz w:val="24"/>
                <w:szCs w:val="24"/>
              </w:rPr>
            </w:pPr>
          </w:p>
        </w:tc>
      </w:tr>
      <w:tr w:rsidR="00864054">
        <w:tc>
          <w:tcPr>
            <w:tcW w:w="3113" w:type="dxa"/>
          </w:tcPr>
          <w:p w:rsidR="00864054" w:rsidRDefault="00864054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864054" w:rsidRDefault="00E377FC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2. Разрабатывает методические подходы по ограничению и регулированию рисков.</w:t>
            </w:r>
          </w:p>
        </w:tc>
        <w:tc>
          <w:tcPr>
            <w:tcW w:w="3544" w:type="dxa"/>
          </w:tcPr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понятие риск-аппетита и его компоненты в части кредитного риска,</w:t>
            </w:r>
          </w:p>
          <w:p w:rsidR="00864054" w:rsidRDefault="00E377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</w:t>
            </w: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</w:p>
          <w:p w:rsidR="00864054" w:rsidRDefault="00E377FC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  <w:t>использовать полученные знания для определения ожидаемых убытков от проблемных активов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</w:tcPr>
          <w:p w:rsidR="00864054" w:rsidRDefault="00E377FC">
            <w:pPr>
              <w:tabs>
                <w:tab w:val="left" w:pos="1080"/>
              </w:tabs>
              <w:contextualSpacing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lastRenderedPageBreak/>
              <w:t>Задание  1</w:t>
            </w:r>
            <w:proofErr w:type="gramEnd"/>
          </w:p>
          <w:p w:rsidR="00864054" w:rsidRDefault="00E377FC">
            <w:pPr>
              <w:tabs>
                <w:tab w:val="left" w:pos="1080"/>
              </w:tabs>
              <w:ind w:firstLine="317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основании финансовой отчетности банка «Траст», аудиторский заключений к ней, а также сообщений СМИ и официальных лиц необходимо:</w:t>
            </w:r>
          </w:p>
          <w:p w:rsidR="00864054" w:rsidRDefault="00E377FC">
            <w:pPr>
              <w:pStyle w:val="af7"/>
              <w:numPr>
                <w:ilvl w:val="0"/>
                <w:numId w:val="11"/>
              </w:numPr>
              <w:tabs>
                <w:tab w:val="left" w:pos="1080"/>
              </w:tabs>
              <w:ind w:left="0" w:firstLine="317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проанализировать финансовое состояние </w:t>
            </w:r>
            <w:r>
              <w:rPr>
                <w:sz w:val="22"/>
                <w:szCs w:val="22"/>
              </w:rPr>
              <w:lastRenderedPageBreak/>
              <w:t>банка в период его деятельности как «банка плохих активов» на основании традиционных финансовых индикаторов;</w:t>
            </w:r>
          </w:p>
          <w:p w:rsidR="00864054" w:rsidRDefault="00E377FC">
            <w:pPr>
              <w:pStyle w:val="af7"/>
              <w:numPr>
                <w:ilvl w:val="0"/>
                <w:numId w:val="11"/>
              </w:numPr>
              <w:tabs>
                <w:tab w:val="left" w:pos="1080"/>
              </w:tabs>
              <w:ind w:left="0" w:firstLine="317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оценить заявления официальных лиц о сроках урегулирования проблемных активов и величине процента возвращенной стоимости (</w:t>
            </w:r>
            <w:r>
              <w:rPr>
                <w:sz w:val="22"/>
                <w:szCs w:val="22"/>
                <w:lang w:val="en-US"/>
              </w:rPr>
              <w:t>recovery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rate</w:t>
            </w:r>
            <w:r>
              <w:rPr>
                <w:sz w:val="22"/>
                <w:szCs w:val="22"/>
              </w:rPr>
              <w:t>);</w:t>
            </w:r>
          </w:p>
          <w:p w:rsidR="00864054" w:rsidRDefault="00E377FC">
            <w:pPr>
              <w:tabs>
                <w:tab w:val="left" w:pos="540"/>
              </w:tabs>
              <w:ind w:firstLine="317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вычислений и свое мотивированное суждение обучающемуся необходимо оформить в виде аналитической записки.</w:t>
            </w:r>
          </w:p>
          <w:p w:rsidR="00864054" w:rsidRDefault="00864054">
            <w:pPr>
              <w:rPr>
                <w:color w:val="FF0000"/>
                <w:sz w:val="24"/>
                <w:szCs w:val="24"/>
              </w:rPr>
            </w:pPr>
          </w:p>
        </w:tc>
      </w:tr>
    </w:tbl>
    <w:p w:rsidR="00864054" w:rsidRDefault="00864054">
      <w:pPr>
        <w:rPr>
          <w:b/>
          <w:sz w:val="28"/>
          <w:szCs w:val="28"/>
        </w:rPr>
      </w:pPr>
    </w:p>
    <w:p w:rsidR="00864054" w:rsidRDefault="00864054">
      <w:pPr>
        <w:rPr>
          <w:b/>
          <w:sz w:val="28"/>
          <w:szCs w:val="28"/>
        </w:rPr>
      </w:pPr>
    </w:p>
    <w:p w:rsidR="00864054" w:rsidRDefault="00864054">
      <w:pPr>
        <w:rPr>
          <w:b/>
          <w:sz w:val="28"/>
          <w:szCs w:val="28"/>
        </w:rPr>
        <w:sectPr w:rsidR="00864054">
          <w:footerReference w:type="default" r:id="rId11"/>
          <w:pgSz w:w="16838" w:h="11906" w:orient="landscape"/>
          <w:pgMar w:top="567" w:right="1134" w:bottom="1134" w:left="1134" w:header="0" w:footer="709" w:gutter="0"/>
          <w:cols w:space="720"/>
          <w:formProt w:val="0"/>
          <w:docGrid w:linePitch="360"/>
        </w:sectPr>
      </w:pPr>
    </w:p>
    <w:p w:rsidR="00864054" w:rsidRDefault="00864054">
      <w:pPr>
        <w:rPr>
          <w:i/>
          <w:iCs/>
          <w:sz w:val="28"/>
          <w:szCs w:val="28"/>
        </w:rPr>
      </w:pPr>
    </w:p>
    <w:p w:rsidR="00864054" w:rsidRDefault="00E377F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Примерный перечень вопросов для подготовки к зачету </w:t>
      </w:r>
    </w:p>
    <w:p w:rsidR="00864054" w:rsidRDefault="00E377FC">
      <w:pPr>
        <w:pStyle w:val="af7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Понятие и критерии проблемных активов банков: обзор подходов регуляторов разных стран.</w:t>
      </w:r>
    </w:p>
    <w:p w:rsidR="00864054" w:rsidRDefault="00E377FC">
      <w:pPr>
        <w:pStyle w:val="af7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Соотношений понятий проблемных, просроченных, нестандартных активов банков.</w:t>
      </w:r>
    </w:p>
    <w:p w:rsidR="00864054" w:rsidRDefault="00E377FC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подход к трактовке проблемных активов банков.</w:t>
      </w:r>
    </w:p>
    <w:p w:rsidR="00864054" w:rsidRDefault="00E377FC">
      <w:pPr>
        <w:pStyle w:val="af7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Факторы образования проблемных активов у банков.</w:t>
      </w:r>
    </w:p>
    <w:p w:rsidR="00864054" w:rsidRDefault="00E377FC">
      <w:pPr>
        <w:pStyle w:val="af7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системы управления проблемными активами банков.</w:t>
      </w:r>
    </w:p>
    <w:p w:rsidR="00864054" w:rsidRDefault="00E377FC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Методы идентификации проблемных активов банков.</w:t>
      </w:r>
    </w:p>
    <w:p w:rsidR="00864054" w:rsidRDefault="00E377FC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работы банка по выявлению и урегулированию проблемных активов (документы, подразделения, полномочия и т.д.).</w:t>
      </w:r>
    </w:p>
    <w:p w:rsidR="00864054" w:rsidRDefault="00E377FC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Понятие долгового центра, формы организации его деятельности, особенности работы.</w:t>
      </w:r>
    </w:p>
    <w:p w:rsidR="00864054" w:rsidRDefault="00E377FC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Банка России к классификации проблемных активов и отражению в бухгалтерском учете и отчетности их обесценения.</w:t>
      </w:r>
    </w:p>
    <w:p w:rsidR="00864054" w:rsidRDefault="00E377FC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Недефолтная</w:t>
      </w:r>
      <w:proofErr w:type="spellEnd"/>
      <w:r>
        <w:rPr>
          <w:sz w:val="28"/>
          <w:szCs w:val="28"/>
        </w:rPr>
        <w:t xml:space="preserve"> и дефолтная (ликвидационная) стратегии работы с проблемными активами и должниками: содержание, достоинства и недостатки, критерии выбора.</w:t>
      </w:r>
    </w:p>
    <w:p w:rsidR="00864054" w:rsidRDefault="00E377FC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Сравнительный анализ </w:t>
      </w:r>
      <w:proofErr w:type="spellStart"/>
      <w:r>
        <w:rPr>
          <w:sz w:val="28"/>
          <w:szCs w:val="28"/>
        </w:rPr>
        <w:t>проактивной</w:t>
      </w:r>
      <w:proofErr w:type="spellEnd"/>
      <w:r>
        <w:rPr>
          <w:sz w:val="28"/>
          <w:szCs w:val="28"/>
        </w:rPr>
        <w:t xml:space="preserve"> тактики участия кредитора в оздоровлении бизнеса должника и тактики судебного урегулирования через процедуры банкротства.</w:t>
      </w:r>
    </w:p>
    <w:p w:rsidR="00864054" w:rsidRDefault="00E377FC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</w:t>
      </w:r>
      <w:proofErr w:type="spellStart"/>
      <w:r>
        <w:rPr>
          <w:sz w:val="28"/>
          <w:szCs w:val="28"/>
        </w:rPr>
        <w:t>секьюритизации</w:t>
      </w:r>
      <w:proofErr w:type="spellEnd"/>
      <w:r>
        <w:rPr>
          <w:sz w:val="28"/>
          <w:szCs w:val="28"/>
        </w:rPr>
        <w:t xml:space="preserve"> проблемных долгов, этапы проведения, примеры реализации.</w:t>
      </w:r>
    </w:p>
    <w:p w:rsidR="00864054" w:rsidRDefault="00E377FC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Реструктуризация проблемных долгов банков: содержание, условия для реализации.</w:t>
      </w:r>
    </w:p>
    <w:p w:rsidR="00864054" w:rsidRDefault="00E377FC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Перевод долга, цессия и новация долга: сравнительный анализ содержания методов, современная практика применения в России.</w:t>
      </w:r>
    </w:p>
    <w:p w:rsidR="00864054" w:rsidRDefault="00E377FC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Сравнительный анализ различных методов организации взыскания проблемных долгов (своими силами, с помощью третьей стороны).</w:t>
      </w:r>
    </w:p>
    <w:p w:rsidR="00864054" w:rsidRDefault="00E377FC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Организация процедуры банкротства юридического лица (не института финансового рынка) в России: этапы и их содержание.</w:t>
      </w:r>
    </w:p>
    <w:p w:rsidR="00864054" w:rsidRDefault="00E377FC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Рынок </w:t>
      </w:r>
      <w:proofErr w:type="spellStart"/>
      <w:r>
        <w:rPr>
          <w:sz w:val="28"/>
          <w:szCs w:val="28"/>
        </w:rPr>
        <w:t>коллекторской</w:t>
      </w:r>
      <w:proofErr w:type="spellEnd"/>
      <w:r>
        <w:rPr>
          <w:sz w:val="28"/>
          <w:szCs w:val="28"/>
        </w:rPr>
        <w:t xml:space="preserve"> деятельности в России: правовое регулирование, состав участников, масштабы первичного и вторичного сегментов.</w:t>
      </w:r>
    </w:p>
    <w:p w:rsidR="00864054" w:rsidRDefault="00E377FC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Долговая нагрузка граждан: понятие, способы измерения, ее уровень в настоящее время.</w:t>
      </w:r>
    </w:p>
    <w:p w:rsidR="00864054" w:rsidRDefault="00E377FC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Банк проблемных (непрофильных, «токсичных») активов: понятие, цели и содержание деятельности в российской и зарубежной практике.</w:t>
      </w:r>
    </w:p>
    <w:p w:rsidR="00864054" w:rsidRDefault="00E377FC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Инфраструктура рынка</w:t>
      </w:r>
      <w:r>
        <w:rPr>
          <w:rFonts w:eastAsiaTheme="minorHAnsi"/>
          <w:sz w:val="28"/>
          <w:szCs w:val="28"/>
          <w:lang w:eastAsia="en-US"/>
        </w:rPr>
        <w:t xml:space="preserve"> проблемных долгов: состав участников, функциональные роли, особенности их сотрудничества.</w:t>
      </w:r>
    </w:p>
    <w:p w:rsidR="00864054" w:rsidRDefault="00E377FC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Цифровые площадки (платформы) в сфере урегулирования проблемных активов и объектов залога: назначение, участники, виды площадок, примеры в российской практике.</w:t>
      </w:r>
    </w:p>
    <w:p w:rsidR="00864054" w:rsidRDefault="00E377FC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Обзор методов работы с проблемными активами банков: на примере зарубежной страны или группы стран.</w:t>
      </w:r>
    </w:p>
    <w:p w:rsidR="00864054" w:rsidRDefault="00864054">
      <w:pPr>
        <w:spacing w:line="360" w:lineRule="auto"/>
        <w:jc w:val="both"/>
        <w:rPr>
          <w:sz w:val="28"/>
          <w:szCs w:val="28"/>
        </w:rPr>
      </w:pPr>
    </w:p>
    <w:p w:rsidR="00864054" w:rsidRDefault="00E377FC">
      <w:pPr>
        <w:tabs>
          <w:tab w:val="left" w:pos="3645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 задания для зачета</w:t>
      </w:r>
    </w:p>
    <w:p w:rsidR="00864054" w:rsidRDefault="00E377FC">
      <w:pPr>
        <w:pStyle w:val="af7"/>
        <w:numPr>
          <w:ilvl w:val="0"/>
          <w:numId w:val="12"/>
        </w:numPr>
        <w:spacing w:line="360" w:lineRule="auto"/>
        <w:ind w:hanging="436"/>
        <w:rPr>
          <w:rFonts w:eastAsia="Calibri"/>
          <w:sz w:val="28"/>
          <w:szCs w:val="28"/>
          <w:lang w:val="x-none" w:eastAsia="x-none"/>
        </w:rPr>
      </w:pPr>
      <w:r>
        <w:rPr>
          <w:sz w:val="28"/>
          <w:szCs w:val="28"/>
        </w:rPr>
        <w:t>Понятие и критерии проблемных активов банков: обзор подходов регуляторов разных стран</w:t>
      </w:r>
      <w:r>
        <w:rPr>
          <w:rFonts w:eastAsia="Calibri"/>
          <w:sz w:val="28"/>
          <w:szCs w:val="28"/>
          <w:lang w:val="x-none" w:eastAsia="x-none"/>
        </w:rPr>
        <w:t xml:space="preserve"> (15 баллов)</w:t>
      </w:r>
      <w:r>
        <w:rPr>
          <w:rFonts w:eastAsia="Calibri"/>
          <w:sz w:val="28"/>
          <w:szCs w:val="28"/>
          <w:lang w:eastAsia="x-none"/>
        </w:rPr>
        <w:t>.</w:t>
      </w:r>
    </w:p>
    <w:p w:rsidR="00864054" w:rsidRDefault="00E377FC">
      <w:pPr>
        <w:pStyle w:val="af7"/>
        <w:numPr>
          <w:ilvl w:val="0"/>
          <w:numId w:val="12"/>
        </w:numPr>
        <w:spacing w:line="360" w:lineRule="auto"/>
        <w:ind w:hanging="436"/>
        <w:jc w:val="both"/>
        <w:rPr>
          <w:sz w:val="28"/>
          <w:szCs w:val="28"/>
        </w:rPr>
      </w:pPr>
      <w:r>
        <w:rPr>
          <w:sz w:val="28"/>
          <w:szCs w:val="28"/>
        </w:rPr>
        <w:t>Обзор методов работы с проблемными активами банков: на примере зарубежной страны или группы стран (15 баллов).</w:t>
      </w:r>
    </w:p>
    <w:p w:rsidR="00864054" w:rsidRDefault="00E377FC">
      <w:pPr>
        <w:pStyle w:val="af7"/>
        <w:numPr>
          <w:ilvl w:val="0"/>
          <w:numId w:val="12"/>
        </w:numPr>
        <w:spacing w:line="360" w:lineRule="auto"/>
        <w:ind w:hanging="436"/>
        <w:jc w:val="both"/>
        <w:rPr>
          <w:sz w:val="28"/>
          <w:szCs w:val="28"/>
        </w:rPr>
      </w:pPr>
      <w:r>
        <w:rPr>
          <w:sz w:val="28"/>
          <w:szCs w:val="28"/>
        </w:rPr>
        <w:t>Практико-ориентированное задание (30 баллов).</w:t>
      </w:r>
    </w:p>
    <w:p w:rsidR="00864054" w:rsidRDefault="00E377F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основе представленных ниже данных о состоянии кредитного портфеля ПАО «Банк Зенит» требуется провести его анализ, оценить долю и </w:t>
      </w:r>
      <w:proofErr w:type="gramStart"/>
      <w:r>
        <w:rPr>
          <w:sz w:val="28"/>
          <w:szCs w:val="28"/>
        </w:rPr>
        <w:t>структуру проблемной задолженности</w:t>
      </w:r>
      <w:proofErr w:type="gramEnd"/>
      <w:r>
        <w:rPr>
          <w:sz w:val="28"/>
          <w:szCs w:val="28"/>
        </w:rPr>
        <w:t xml:space="preserve"> и их изменение, написать мотивированное заключение по итогам проведенного анализа.</w:t>
      </w:r>
    </w:p>
    <w:p w:rsidR="00864054" w:rsidRDefault="00864054">
      <w:pPr>
        <w:spacing w:line="360" w:lineRule="auto"/>
        <w:jc w:val="right"/>
        <w:rPr>
          <w:bCs/>
          <w:sz w:val="28"/>
          <w:szCs w:val="28"/>
        </w:rPr>
      </w:pPr>
    </w:p>
    <w:p w:rsidR="00864054" w:rsidRDefault="00864054">
      <w:pPr>
        <w:spacing w:line="360" w:lineRule="auto"/>
        <w:jc w:val="right"/>
        <w:rPr>
          <w:bCs/>
          <w:sz w:val="28"/>
          <w:szCs w:val="28"/>
        </w:rPr>
      </w:pPr>
    </w:p>
    <w:p w:rsidR="00864054" w:rsidRDefault="00864054">
      <w:pPr>
        <w:spacing w:line="360" w:lineRule="auto"/>
        <w:jc w:val="right"/>
        <w:rPr>
          <w:bCs/>
          <w:sz w:val="28"/>
          <w:szCs w:val="28"/>
        </w:rPr>
      </w:pPr>
    </w:p>
    <w:p w:rsidR="00864054" w:rsidRDefault="00864054">
      <w:pPr>
        <w:spacing w:line="360" w:lineRule="auto"/>
        <w:jc w:val="right"/>
        <w:rPr>
          <w:bCs/>
          <w:sz w:val="28"/>
          <w:szCs w:val="28"/>
        </w:rPr>
      </w:pPr>
    </w:p>
    <w:p w:rsidR="00864054" w:rsidRDefault="00E377FC">
      <w:pPr>
        <w:spacing w:line="360" w:lineRule="auto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Таблица 1.</w:t>
      </w:r>
    </w:p>
    <w:p w:rsidR="00864054" w:rsidRDefault="00E377F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Структура кредитного портфеля ПАО «Банк Зенит», млрд руб. на 31 декабря года</w:t>
      </w:r>
    </w:p>
    <w:p w:rsidR="00864054" w:rsidRDefault="00864054">
      <w:pPr>
        <w:jc w:val="center"/>
        <w:rPr>
          <w:b/>
          <w:sz w:val="28"/>
          <w:szCs w:val="28"/>
        </w:rPr>
      </w:pPr>
    </w:p>
    <w:tbl>
      <w:tblPr>
        <w:tblW w:w="9907" w:type="dxa"/>
        <w:tblLayout w:type="fixed"/>
        <w:tblLook w:val="04A0" w:firstRow="1" w:lastRow="0" w:firstColumn="1" w:lastColumn="0" w:noHBand="0" w:noVBand="1"/>
      </w:tblPr>
      <w:tblGrid>
        <w:gridCol w:w="755"/>
        <w:gridCol w:w="662"/>
        <w:gridCol w:w="1626"/>
        <w:gridCol w:w="1351"/>
        <w:gridCol w:w="1103"/>
        <w:gridCol w:w="1102"/>
        <w:gridCol w:w="1102"/>
        <w:gridCol w:w="1104"/>
        <w:gridCol w:w="1102"/>
      </w:tblGrid>
      <w:tr w:rsidR="00864054">
        <w:trPr>
          <w:trHeight w:val="480"/>
        </w:trPr>
        <w:tc>
          <w:tcPr>
            <w:tcW w:w="755" w:type="dxa"/>
            <w:tcBorders>
              <w:top w:val="single" w:sz="4" w:space="0" w:color="000000"/>
            </w:tcBorders>
            <w:shd w:val="clear" w:color="000000" w:fill="FFFFFF"/>
            <w:vAlign w:val="center"/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639" w:type="dxa"/>
            <w:gridSpan w:val="3"/>
            <w:tcBorders>
              <w:top w:val="single" w:sz="4" w:space="0" w:color="000000"/>
            </w:tcBorders>
            <w:shd w:val="clear" w:color="000000" w:fill="FFFFFF"/>
            <w:vAlign w:val="center"/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Кредиты клиентам </w:t>
            </w:r>
          </w:p>
        </w:tc>
        <w:tc>
          <w:tcPr>
            <w:tcW w:w="1103" w:type="dxa"/>
            <w:tcBorders>
              <w:top w:val="single" w:sz="4" w:space="0" w:color="000000"/>
            </w:tcBorders>
            <w:shd w:val="clear" w:color="000000" w:fill="FFFFFF"/>
            <w:vAlign w:val="center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</w:t>
            </w:r>
          </w:p>
        </w:tc>
        <w:tc>
          <w:tcPr>
            <w:tcW w:w="1102" w:type="dxa"/>
            <w:tcBorders>
              <w:top w:val="single" w:sz="4" w:space="0" w:color="000000"/>
            </w:tcBorders>
            <w:shd w:val="clear" w:color="000000" w:fill="FFFFFF"/>
            <w:vAlign w:val="center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2017 </w:t>
            </w:r>
          </w:p>
        </w:tc>
        <w:tc>
          <w:tcPr>
            <w:tcW w:w="1102" w:type="dxa"/>
            <w:tcBorders>
              <w:top w:val="single" w:sz="4" w:space="0" w:color="000000"/>
            </w:tcBorders>
            <w:shd w:val="clear" w:color="000000" w:fill="FFFFFF"/>
            <w:vAlign w:val="center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2018 </w:t>
            </w:r>
          </w:p>
        </w:tc>
        <w:tc>
          <w:tcPr>
            <w:tcW w:w="1103" w:type="dxa"/>
            <w:tcBorders>
              <w:top w:val="single" w:sz="4" w:space="0" w:color="000000"/>
            </w:tcBorders>
            <w:shd w:val="clear" w:color="000000" w:fill="FFFFFF"/>
            <w:vAlign w:val="center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2019 </w:t>
            </w:r>
          </w:p>
        </w:tc>
        <w:tc>
          <w:tcPr>
            <w:tcW w:w="1102" w:type="dxa"/>
            <w:tcBorders>
              <w:top w:val="single" w:sz="4" w:space="0" w:color="000000"/>
            </w:tcBorders>
            <w:shd w:val="clear" w:color="000000" w:fill="FFFFFF"/>
            <w:vAlign w:val="center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2020 </w:t>
            </w:r>
          </w:p>
        </w:tc>
      </w:tr>
      <w:tr w:rsidR="00864054">
        <w:trPr>
          <w:trHeight w:val="300"/>
        </w:trPr>
        <w:tc>
          <w:tcPr>
            <w:tcW w:w="755" w:type="dxa"/>
            <w:shd w:val="clear" w:color="000000" w:fill="FDE9D9"/>
            <w:vAlign w:val="bottom"/>
          </w:tcPr>
          <w:p w:rsidR="00864054" w:rsidRDefault="00E377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639" w:type="dxa"/>
            <w:gridSpan w:val="3"/>
            <w:shd w:val="clear" w:color="000000" w:fill="FDE9D9"/>
            <w:vAlign w:val="bottom"/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Кредиты юридическим лицам (брутто)</w:t>
            </w:r>
          </w:p>
        </w:tc>
        <w:tc>
          <w:tcPr>
            <w:tcW w:w="1103" w:type="dxa"/>
            <w:shd w:val="clear" w:color="000000" w:fill="FDE9D9"/>
            <w:vAlign w:val="bottom"/>
          </w:tcPr>
          <w:p w:rsidR="00864054" w:rsidRDefault="00E377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02" w:type="dxa"/>
            <w:shd w:val="clear" w:color="000000" w:fill="FDE9D9"/>
            <w:vAlign w:val="bottom"/>
          </w:tcPr>
          <w:p w:rsidR="00864054" w:rsidRDefault="00E377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02" w:type="dxa"/>
            <w:shd w:val="clear" w:color="000000" w:fill="FDE9D9"/>
            <w:vAlign w:val="bottom"/>
          </w:tcPr>
          <w:p w:rsidR="00864054" w:rsidRDefault="00E377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03" w:type="dxa"/>
            <w:shd w:val="clear" w:color="000000" w:fill="FDE9D9"/>
            <w:vAlign w:val="bottom"/>
          </w:tcPr>
          <w:p w:rsidR="00864054" w:rsidRDefault="00E377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02" w:type="dxa"/>
            <w:shd w:val="clear" w:color="000000" w:fill="FDE9D9"/>
            <w:vAlign w:val="bottom"/>
          </w:tcPr>
          <w:p w:rsidR="00864054" w:rsidRDefault="00E377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864054">
        <w:trPr>
          <w:trHeight w:val="285"/>
        </w:trPr>
        <w:tc>
          <w:tcPr>
            <w:tcW w:w="755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dxa"/>
            <w:shd w:val="clear" w:color="000000" w:fill="FFFFFF"/>
            <w:vAlign w:val="bottom"/>
          </w:tcPr>
          <w:p w:rsidR="00864054" w:rsidRDefault="00E377F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2977" w:type="dxa"/>
            <w:gridSpan w:val="2"/>
            <w:shd w:val="clear" w:color="000000" w:fill="FFFFFF"/>
            <w:vAlign w:val="bottom"/>
          </w:tcPr>
          <w:p w:rsidR="00864054" w:rsidRDefault="00E377F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Оборотное кредитование 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69,8   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43,6   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46,8   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69,9   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50,6   </w:t>
            </w:r>
          </w:p>
        </w:tc>
      </w:tr>
      <w:tr w:rsidR="00864054">
        <w:trPr>
          <w:trHeight w:val="285"/>
        </w:trPr>
        <w:tc>
          <w:tcPr>
            <w:tcW w:w="755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dxa"/>
            <w:shd w:val="clear" w:color="000000" w:fill="FFFFFF"/>
            <w:vAlign w:val="bottom"/>
          </w:tcPr>
          <w:p w:rsidR="00864054" w:rsidRDefault="00E377F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2977" w:type="dxa"/>
            <w:gridSpan w:val="2"/>
            <w:shd w:val="clear" w:color="000000" w:fill="FFFFFF"/>
            <w:vAlign w:val="bottom"/>
          </w:tcPr>
          <w:p w:rsidR="00864054" w:rsidRDefault="00E377F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Проектное финансирование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59,0   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49,2   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52,8   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17,5   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8,5   </w:t>
            </w:r>
          </w:p>
        </w:tc>
      </w:tr>
      <w:tr w:rsidR="00864054">
        <w:trPr>
          <w:trHeight w:val="285"/>
        </w:trPr>
        <w:tc>
          <w:tcPr>
            <w:tcW w:w="755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dxa"/>
            <w:shd w:val="clear" w:color="000000" w:fill="FFFFFF"/>
            <w:vAlign w:val="bottom"/>
          </w:tcPr>
          <w:p w:rsidR="00864054" w:rsidRDefault="00E377F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2977" w:type="dxa"/>
            <w:gridSpan w:val="2"/>
            <w:shd w:val="clear" w:color="000000" w:fill="FFFFFF"/>
            <w:vAlign w:val="bottom"/>
          </w:tcPr>
          <w:p w:rsidR="00864054" w:rsidRDefault="00E377F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Овердрафты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1,2   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1,0   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64054">
        <w:trPr>
          <w:trHeight w:val="285"/>
        </w:trPr>
        <w:tc>
          <w:tcPr>
            <w:tcW w:w="755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dxa"/>
            <w:shd w:val="clear" w:color="000000" w:fill="FFFFFF"/>
            <w:vAlign w:val="bottom"/>
          </w:tcPr>
          <w:p w:rsidR="00864054" w:rsidRDefault="00E377F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2977" w:type="dxa"/>
            <w:gridSpan w:val="2"/>
            <w:shd w:val="clear" w:color="000000" w:fill="FFFFFF"/>
            <w:vAlign w:val="bottom"/>
          </w:tcPr>
          <w:p w:rsidR="00864054" w:rsidRDefault="00E377F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Ссуды малому бизнесу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10,9   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7,3   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64054">
        <w:trPr>
          <w:trHeight w:val="285"/>
        </w:trPr>
        <w:tc>
          <w:tcPr>
            <w:tcW w:w="755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dxa"/>
            <w:shd w:val="clear" w:color="000000" w:fill="FFFFFF"/>
            <w:vAlign w:val="bottom"/>
          </w:tcPr>
          <w:p w:rsidR="00864054" w:rsidRDefault="00E377F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</w:p>
        </w:tc>
        <w:tc>
          <w:tcPr>
            <w:tcW w:w="2977" w:type="dxa"/>
            <w:gridSpan w:val="2"/>
            <w:shd w:val="clear" w:color="000000" w:fill="FFFFFF"/>
            <w:vAlign w:val="bottom"/>
          </w:tcPr>
          <w:p w:rsidR="00864054" w:rsidRDefault="00E377F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Сделки с отсрочкой платежа 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4,0   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0,3   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2,5   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1,6   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0,9   </w:t>
            </w:r>
          </w:p>
        </w:tc>
      </w:tr>
      <w:tr w:rsidR="00864054">
        <w:trPr>
          <w:trHeight w:val="285"/>
        </w:trPr>
        <w:tc>
          <w:tcPr>
            <w:tcW w:w="755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dxa"/>
            <w:shd w:val="clear" w:color="000000" w:fill="FFFFFF"/>
            <w:vAlign w:val="bottom"/>
          </w:tcPr>
          <w:p w:rsidR="00864054" w:rsidRDefault="00E377F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</w:t>
            </w:r>
          </w:p>
        </w:tc>
        <w:tc>
          <w:tcPr>
            <w:tcW w:w="2977" w:type="dxa"/>
            <w:gridSpan w:val="2"/>
            <w:shd w:val="clear" w:color="000000" w:fill="FFFFFF"/>
            <w:vAlign w:val="bottom"/>
          </w:tcPr>
          <w:p w:rsidR="00864054" w:rsidRDefault="00E377F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РЕПО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0,1   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64054">
        <w:trPr>
          <w:trHeight w:val="285"/>
        </w:trPr>
        <w:tc>
          <w:tcPr>
            <w:tcW w:w="755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dxa"/>
            <w:shd w:val="clear" w:color="000000" w:fill="FFFFFF"/>
            <w:vAlign w:val="bottom"/>
          </w:tcPr>
          <w:p w:rsidR="00864054" w:rsidRDefault="00E377F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</w:t>
            </w:r>
          </w:p>
        </w:tc>
        <w:tc>
          <w:tcPr>
            <w:tcW w:w="2977" w:type="dxa"/>
            <w:gridSpan w:val="2"/>
            <w:shd w:val="clear" w:color="000000" w:fill="FFFFFF"/>
            <w:vAlign w:val="bottom"/>
          </w:tcPr>
          <w:p w:rsidR="00864054" w:rsidRDefault="00E377F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Права требования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0,2   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0,2   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2,1   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7,7   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12,1   </w:t>
            </w:r>
          </w:p>
        </w:tc>
      </w:tr>
      <w:tr w:rsidR="00864054">
        <w:trPr>
          <w:trHeight w:val="285"/>
        </w:trPr>
        <w:tc>
          <w:tcPr>
            <w:tcW w:w="755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dxa"/>
            <w:shd w:val="clear" w:color="000000" w:fill="FFFFFF"/>
            <w:vAlign w:val="bottom"/>
          </w:tcPr>
          <w:p w:rsidR="00864054" w:rsidRDefault="00E377F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</w:t>
            </w:r>
          </w:p>
        </w:tc>
        <w:tc>
          <w:tcPr>
            <w:tcW w:w="2977" w:type="dxa"/>
            <w:gridSpan w:val="2"/>
            <w:shd w:val="clear" w:color="000000" w:fill="FFFFFF"/>
            <w:vAlign w:val="bottom"/>
          </w:tcPr>
          <w:p w:rsidR="00864054" w:rsidRDefault="00E377F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Факторинг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2,5   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2,2   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8,7   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1,4   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0,9   </w:t>
            </w:r>
          </w:p>
        </w:tc>
      </w:tr>
      <w:tr w:rsidR="00864054">
        <w:trPr>
          <w:trHeight w:val="285"/>
        </w:trPr>
        <w:tc>
          <w:tcPr>
            <w:tcW w:w="755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dxa"/>
            <w:shd w:val="clear" w:color="000000" w:fill="FFFFFF"/>
            <w:vAlign w:val="bottom"/>
          </w:tcPr>
          <w:p w:rsidR="00864054" w:rsidRDefault="00E377F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</w:t>
            </w:r>
          </w:p>
        </w:tc>
        <w:tc>
          <w:tcPr>
            <w:tcW w:w="2977" w:type="dxa"/>
            <w:gridSpan w:val="2"/>
            <w:shd w:val="clear" w:color="000000" w:fill="FFFFFF"/>
            <w:vAlign w:val="bottom"/>
          </w:tcPr>
          <w:p w:rsidR="00864054" w:rsidRDefault="00E377F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Аккредитивы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3,5   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1,1   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1,9   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1,6   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0,5   </w:t>
            </w:r>
          </w:p>
        </w:tc>
      </w:tr>
      <w:tr w:rsidR="00864054">
        <w:trPr>
          <w:trHeight w:val="285"/>
        </w:trPr>
        <w:tc>
          <w:tcPr>
            <w:tcW w:w="755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dxa"/>
            <w:shd w:val="clear" w:color="000000" w:fill="FFFFFF"/>
            <w:vAlign w:val="bottom"/>
          </w:tcPr>
          <w:p w:rsidR="00864054" w:rsidRDefault="00E377F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1.10</w:t>
            </w:r>
          </w:p>
        </w:tc>
        <w:tc>
          <w:tcPr>
            <w:tcW w:w="2977" w:type="dxa"/>
            <w:gridSpan w:val="2"/>
            <w:shd w:val="clear" w:color="000000" w:fill="FFFFFF"/>
            <w:vAlign w:val="bottom"/>
          </w:tcPr>
          <w:p w:rsidR="00864054" w:rsidRDefault="00E377F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Гарантии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1,7   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0,1   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0,5   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0,2   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0,4   </w:t>
            </w:r>
          </w:p>
        </w:tc>
      </w:tr>
      <w:tr w:rsidR="00864054">
        <w:trPr>
          <w:trHeight w:val="285"/>
        </w:trPr>
        <w:tc>
          <w:tcPr>
            <w:tcW w:w="755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dxa"/>
            <w:shd w:val="clear" w:color="000000" w:fill="FFFFFF"/>
            <w:vAlign w:val="bottom"/>
          </w:tcPr>
          <w:p w:rsidR="00864054" w:rsidRDefault="00E377F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1.11</w:t>
            </w:r>
          </w:p>
        </w:tc>
        <w:tc>
          <w:tcPr>
            <w:tcW w:w="2977" w:type="dxa"/>
            <w:gridSpan w:val="2"/>
            <w:shd w:val="clear" w:color="000000" w:fill="FFFFFF"/>
            <w:vAlign w:val="bottom"/>
          </w:tcPr>
          <w:p w:rsidR="00864054" w:rsidRDefault="00E377F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Прочее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0,0   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64054">
        <w:trPr>
          <w:trHeight w:val="285"/>
        </w:trPr>
        <w:tc>
          <w:tcPr>
            <w:tcW w:w="755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dxa"/>
            <w:shd w:val="clear" w:color="000000" w:fill="FFFFFF"/>
            <w:vAlign w:val="bottom"/>
          </w:tcPr>
          <w:p w:rsidR="00864054" w:rsidRDefault="00E377F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626" w:type="dxa"/>
            <w:shd w:val="clear" w:color="000000" w:fill="FFFFFF"/>
            <w:vAlign w:val="bottom"/>
          </w:tcPr>
          <w:p w:rsidR="00864054" w:rsidRDefault="00E377F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51" w:type="dxa"/>
            <w:shd w:val="clear" w:color="000000" w:fill="FFFFFF"/>
            <w:vAlign w:val="bottom"/>
          </w:tcPr>
          <w:p w:rsidR="00864054" w:rsidRDefault="00E377F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04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01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864054">
        <w:trPr>
          <w:trHeight w:val="435"/>
        </w:trPr>
        <w:tc>
          <w:tcPr>
            <w:tcW w:w="755" w:type="dxa"/>
            <w:tcBorders>
              <w:top w:val="single" w:sz="4" w:space="0" w:color="000000"/>
            </w:tcBorders>
            <w:shd w:val="clear" w:color="auto" w:fill="auto"/>
          </w:tcPr>
          <w:p w:rsidR="00864054" w:rsidRDefault="00E377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639" w:type="dxa"/>
            <w:gridSpan w:val="3"/>
            <w:tcBorders>
              <w:top w:val="single" w:sz="4" w:space="0" w:color="000000"/>
            </w:tcBorders>
            <w:shd w:val="clear" w:color="000000" w:fill="FFFFFF"/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кредиты ЮЛ (брутто)</w:t>
            </w:r>
          </w:p>
        </w:tc>
        <w:tc>
          <w:tcPr>
            <w:tcW w:w="1103" w:type="dxa"/>
            <w:tcBorders>
              <w:top w:val="single" w:sz="4" w:space="0" w:color="000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152,9   </w:t>
            </w:r>
          </w:p>
        </w:tc>
        <w:tc>
          <w:tcPr>
            <w:tcW w:w="1102" w:type="dxa"/>
            <w:tcBorders>
              <w:top w:val="single" w:sz="4" w:space="0" w:color="000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105,0   </w:t>
            </w:r>
          </w:p>
        </w:tc>
        <w:tc>
          <w:tcPr>
            <w:tcW w:w="1102" w:type="dxa"/>
            <w:tcBorders>
              <w:top w:val="single" w:sz="4" w:space="0" w:color="000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115,1   </w:t>
            </w:r>
          </w:p>
        </w:tc>
        <w:tc>
          <w:tcPr>
            <w:tcW w:w="1103" w:type="dxa"/>
            <w:tcBorders>
              <w:top w:val="single" w:sz="4" w:space="0" w:color="000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99,9   </w:t>
            </w:r>
          </w:p>
        </w:tc>
        <w:tc>
          <w:tcPr>
            <w:tcW w:w="1102" w:type="dxa"/>
            <w:tcBorders>
              <w:top w:val="single" w:sz="4" w:space="0" w:color="000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73,9   </w:t>
            </w:r>
          </w:p>
        </w:tc>
      </w:tr>
      <w:tr w:rsidR="00864054">
        <w:trPr>
          <w:trHeight w:val="435"/>
        </w:trPr>
        <w:tc>
          <w:tcPr>
            <w:tcW w:w="755" w:type="dxa"/>
            <w:tcBorders>
              <w:top w:val="single" w:sz="4" w:space="0" w:color="000000"/>
            </w:tcBorders>
            <w:shd w:val="clear" w:color="auto" w:fill="auto"/>
          </w:tcPr>
          <w:p w:rsidR="00864054" w:rsidRDefault="00864054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3639" w:type="dxa"/>
            <w:gridSpan w:val="3"/>
            <w:tcBorders>
              <w:top w:val="single" w:sz="4" w:space="0" w:color="000000"/>
            </w:tcBorders>
            <w:shd w:val="clear" w:color="000000" w:fill="FFFFFF"/>
          </w:tcPr>
          <w:p w:rsidR="00864054" w:rsidRDefault="00E377F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Резерв на возможные потери</w:t>
            </w:r>
          </w:p>
        </w:tc>
        <w:tc>
          <w:tcPr>
            <w:tcW w:w="1103" w:type="dxa"/>
            <w:tcBorders>
              <w:top w:val="single" w:sz="4" w:space="0" w:color="000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(17,3)   </w:t>
            </w:r>
          </w:p>
        </w:tc>
        <w:tc>
          <w:tcPr>
            <w:tcW w:w="1102" w:type="dxa"/>
            <w:tcBorders>
              <w:top w:val="single" w:sz="4" w:space="0" w:color="000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(11,2)   </w:t>
            </w:r>
          </w:p>
        </w:tc>
        <w:tc>
          <w:tcPr>
            <w:tcW w:w="1102" w:type="dxa"/>
            <w:tcBorders>
              <w:top w:val="single" w:sz="4" w:space="0" w:color="000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(12,3)   </w:t>
            </w:r>
          </w:p>
        </w:tc>
        <w:tc>
          <w:tcPr>
            <w:tcW w:w="1103" w:type="dxa"/>
            <w:tcBorders>
              <w:top w:val="single" w:sz="4" w:space="0" w:color="000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(10,0)   </w:t>
            </w:r>
          </w:p>
        </w:tc>
        <w:tc>
          <w:tcPr>
            <w:tcW w:w="1102" w:type="dxa"/>
            <w:tcBorders>
              <w:top w:val="single" w:sz="4" w:space="0" w:color="000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(11,3)   </w:t>
            </w:r>
          </w:p>
        </w:tc>
      </w:tr>
      <w:tr w:rsidR="00864054">
        <w:trPr>
          <w:trHeight w:val="435"/>
        </w:trPr>
        <w:tc>
          <w:tcPr>
            <w:tcW w:w="755" w:type="dxa"/>
            <w:tcBorders>
              <w:top w:val="single" w:sz="4" w:space="0" w:color="000000"/>
            </w:tcBorders>
            <w:shd w:val="clear" w:color="auto" w:fill="auto"/>
          </w:tcPr>
          <w:p w:rsidR="00864054" w:rsidRDefault="0086405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39" w:type="dxa"/>
            <w:gridSpan w:val="3"/>
            <w:tcBorders>
              <w:top w:val="single" w:sz="4" w:space="0" w:color="000000"/>
            </w:tcBorders>
            <w:shd w:val="clear" w:color="000000" w:fill="FFFFFF"/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кредиты ЮЛ (нетто)</w:t>
            </w:r>
          </w:p>
        </w:tc>
        <w:tc>
          <w:tcPr>
            <w:tcW w:w="1103" w:type="dxa"/>
            <w:tcBorders>
              <w:top w:val="single" w:sz="4" w:space="0" w:color="000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135,6   </w:t>
            </w:r>
          </w:p>
        </w:tc>
        <w:tc>
          <w:tcPr>
            <w:tcW w:w="1102" w:type="dxa"/>
            <w:tcBorders>
              <w:top w:val="single" w:sz="4" w:space="0" w:color="000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93,8   </w:t>
            </w:r>
          </w:p>
        </w:tc>
        <w:tc>
          <w:tcPr>
            <w:tcW w:w="1102" w:type="dxa"/>
            <w:tcBorders>
              <w:top w:val="single" w:sz="4" w:space="0" w:color="000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102,8   </w:t>
            </w:r>
          </w:p>
        </w:tc>
        <w:tc>
          <w:tcPr>
            <w:tcW w:w="1103" w:type="dxa"/>
            <w:tcBorders>
              <w:top w:val="single" w:sz="4" w:space="0" w:color="000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89,9   </w:t>
            </w:r>
          </w:p>
        </w:tc>
        <w:tc>
          <w:tcPr>
            <w:tcW w:w="1102" w:type="dxa"/>
            <w:tcBorders>
              <w:top w:val="single" w:sz="4" w:space="0" w:color="000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62,6   </w:t>
            </w:r>
          </w:p>
        </w:tc>
      </w:tr>
      <w:tr w:rsidR="00864054">
        <w:trPr>
          <w:trHeight w:val="300"/>
        </w:trPr>
        <w:tc>
          <w:tcPr>
            <w:tcW w:w="755" w:type="dxa"/>
            <w:shd w:val="clear" w:color="000000" w:fill="FDE9D9"/>
            <w:vAlign w:val="bottom"/>
          </w:tcPr>
          <w:p w:rsidR="00864054" w:rsidRDefault="00E377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639" w:type="dxa"/>
            <w:gridSpan w:val="3"/>
            <w:shd w:val="clear" w:color="000000" w:fill="FDE9D9"/>
            <w:vAlign w:val="bottom"/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Кредиты физическим лицам (брутто)</w:t>
            </w:r>
          </w:p>
        </w:tc>
        <w:tc>
          <w:tcPr>
            <w:tcW w:w="1103" w:type="dxa"/>
            <w:shd w:val="clear" w:color="000000" w:fill="FDE9D9"/>
            <w:vAlign w:val="bottom"/>
          </w:tcPr>
          <w:p w:rsidR="00864054" w:rsidRDefault="00E377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02" w:type="dxa"/>
            <w:shd w:val="clear" w:color="000000" w:fill="FDE9D9"/>
            <w:vAlign w:val="bottom"/>
          </w:tcPr>
          <w:p w:rsidR="00864054" w:rsidRDefault="00E377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02" w:type="dxa"/>
            <w:shd w:val="clear" w:color="000000" w:fill="FDE9D9"/>
            <w:vAlign w:val="bottom"/>
          </w:tcPr>
          <w:p w:rsidR="00864054" w:rsidRDefault="00E377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03" w:type="dxa"/>
            <w:shd w:val="clear" w:color="000000" w:fill="FDE9D9"/>
            <w:vAlign w:val="bottom"/>
          </w:tcPr>
          <w:p w:rsidR="00864054" w:rsidRDefault="00E377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02" w:type="dxa"/>
            <w:shd w:val="clear" w:color="000000" w:fill="FDE9D9"/>
            <w:vAlign w:val="bottom"/>
          </w:tcPr>
          <w:p w:rsidR="00864054" w:rsidRDefault="00E377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864054">
        <w:trPr>
          <w:trHeight w:val="285"/>
        </w:trPr>
        <w:tc>
          <w:tcPr>
            <w:tcW w:w="755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dxa"/>
            <w:shd w:val="clear" w:color="000000" w:fill="FFFFFF"/>
            <w:vAlign w:val="bottom"/>
          </w:tcPr>
          <w:p w:rsidR="00864054" w:rsidRDefault="00E377F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2977" w:type="dxa"/>
            <w:gridSpan w:val="2"/>
            <w:shd w:val="clear" w:color="000000" w:fill="FFFFFF"/>
            <w:vAlign w:val="bottom"/>
          </w:tcPr>
          <w:p w:rsidR="00864054" w:rsidRDefault="00E377F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Жилищные  и ипотечные ссуды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24,2   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24,0   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24,0   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23,2   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23,2   </w:t>
            </w:r>
          </w:p>
        </w:tc>
      </w:tr>
      <w:tr w:rsidR="00864054">
        <w:trPr>
          <w:trHeight w:val="285"/>
        </w:trPr>
        <w:tc>
          <w:tcPr>
            <w:tcW w:w="755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dxa"/>
            <w:shd w:val="clear" w:color="000000" w:fill="FFFFFF"/>
            <w:vAlign w:val="bottom"/>
          </w:tcPr>
          <w:p w:rsidR="00864054" w:rsidRDefault="00E377F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2977" w:type="dxa"/>
            <w:gridSpan w:val="2"/>
            <w:shd w:val="clear" w:color="000000" w:fill="FFFFFF"/>
            <w:vAlign w:val="bottom"/>
          </w:tcPr>
          <w:p w:rsidR="00864054" w:rsidRDefault="00E377F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потребительские ссуды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5,5   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5,9   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6,9   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14,4   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15,5   </w:t>
            </w:r>
          </w:p>
        </w:tc>
      </w:tr>
      <w:tr w:rsidR="00864054">
        <w:trPr>
          <w:trHeight w:val="285"/>
        </w:trPr>
        <w:tc>
          <w:tcPr>
            <w:tcW w:w="755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dxa"/>
            <w:shd w:val="clear" w:color="000000" w:fill="FFFFFF"/>
            <w:vAlign w:val="bottom"/>
          </w:tcPr>
          <w:p w:rsidR="00864054" w:rsidRDefault="00E377F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2977" w:type="dxa"/>
            <w:gridSpan w:val="2"/>
            <w:shd w:val="clear" w:color="000000" w:fill="FFFFFF"/>
            <w:vAlign w:val="bottom"/>
          </w:tcPr>
          <w:p w:rsidR="00864054" w:rsidRDefault="00E377F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Автокредиты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1,1   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1,0   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0,9   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4,3   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9,8   </w:t>
            </w:r>
          </w:p>
        </w:tc>
      </w:tr>
      <w:tr w:rsidR="00864054">
        <w:trPr>
          <w:trHeight w:val="285"/>
        </w:trPr>
        <w:tc>
          <w:tcPr>
            <w:tcW w:w="755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dxa"/>
            <w:shd w:val="clear" w:color="000000" w:fill="FFFFFF"/>
            <w:vAlign w:val="bottom"/>
          </w:tcPr>
          <w:p w:rsidR="00864054" w:rsidRDefault="00E377F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</w:t>
            </w:r>
          </w:p>
        </w:tc>
        <w:tc>
          <w:tcPr>
            <w:tcW w:w="2977" w:type="dxa"/>
            <w:gridSpan w:val="2"/>
            <w:shd w:val="clear" w:color="000000" w:fill="FFFFFF"/>
            <w:vAlign w:val="bottom"/>
          </w:tcPr>
          <w:p w:rsidR="00864054" w:rsidRDefault="00E377F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Овердрафты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0,3   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0,3   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64054">
        <w:trPr>
          <w:trHeight w:val="285"/>
        </w:trPr>
        <w:tc>
          <w:tcPr>
            <w:tcW w:w="755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dxa"/>
            <w:shd w:val="clear" w:color="000000" w:fill="FFFFFF"/>
            <w:vAlign w:val="bottom"/>
          </w:tcPr>
          <w:p w:rsidR="00864054" w:rsidRDefault="00E377F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</w:t>
            </w:r>
          </w:p>
        </w:tc>
        <w:tc>
          <w:tcPr>
            <w:tcW w:w="2977" w:type="dxa"/>
            <w:gridSpan w:val="2"/>
            <w:shd w:val="clear" w:color="000000" w:fill="FFFFFF"/>
            <w:vAlign w:val="bottom"/>
          </w:tcPr>
          <w:p w:rsidR="00864054" w:rsidRDefault="00E377F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Сделки с отсрочкой платежа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0,0   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0,0   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0,0   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64054">
        <w:trPr>
          <w:trHeight w:val="285"/>
        </w:trPr>
        <w:tc>
          <w:tcPr>
            <w:tcW w:w="755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dxa"/>
            <w:shd w:val="clear" w:color="000000" w:fill="FFFFFF"/>
            <w:vAlign w:val="bottom"/>
          </w:tcPr>
          <w:p w:rsidR="00864054" w:rsidRDefault="00E377F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</w:t>
            </w:r>
          </w:p>
        </w:tc>
        <w:tc>
          <w:tcPr>
            <w:tcW w:w="2977" w:type="dxa"/>
            <w:gridSpan w:val="2"/>
            <w:shd w:val="clear" w:color="000000" w:fill="FFFFFF"/>
            <w:vAlign w:val="bottom"/>
          </w:tcPr>
          <w:p w:rsidR="00864054" w:rsidRDefault="00E377F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Кредитные карты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0,6   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0,6   </w:t>
            </w:r>
          </w:p>
        </w:tc>
      </w:tr>
      <w:tr w:rsidR="00864054">
        <w:trPr>
          <w:trHeight w:val="285"/>
        </w:trPr>
        <w:tc>
          <w:tcPr>
            <w:tcW w:w="755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dxa"/>
            <w:shd w:val="clear" w:color="000000" w:fill="FFFFFF"/>
            <w:vAlign w:val="bottom"/>
          </w:tcPr>
          <w:p w:rsidR="00864054" w:rsidRDefault="00E377F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2977" w:type="dxa"/>
            <w:gridSpan w:val="2"/>
            <w:shd w:val="clear" w:color="000000" w:fill="FFFFFF"/>
            <w:vAlign w:val="bottom"/>
          </w:tcPr>
          <w:p w:rsidR="00864054" w:rsidRDefault="00E377F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РЕПО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0,1   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0,0   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0,0   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64054">
        <w:trPr>
          <w:trHeight w:val="285"/>
        </w:trPr>
        <w:tc>
          <w:tcPr>
            <w:tcW w:w="755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dxa"/>
            <w:shd w:val="clear" w:color="000000" w:fill="FFFFFF"/>
            <w:vAlign w:val="bottom"/>
          </w:tcPr>
          <w:p w:rsidR="00864054" w:rsidRDefault="00E377F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2977" w:type="dxa"/>
            <w:gridSpan w:val="2"/>
            <w:shd w:val="clear" w:color="000000" w:fill="FFFFFF"/>
            <w:vAlign w:val="bottom"/>
          </w:tcPr>
          <w:p w:rsidR="00864054" w:rsidRDefault="00E377F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Прочее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0,1   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0,0   </w:t>
            </w:r>
          </w:p>
        </w:tc>
      </w:tr>
      <w:tr w:rsidR="00864054">
        <w:trPr>
          <w:trHeight w:val="285"/>
        </w:trPr>
        <w:tc>
          <w:tcPr>
            <w:tcW w:w="755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dxa"/>
            <w:shd w:val="clear" w:color="000000" w:fill="FFFFFF"/>
            <w:vAlign w:val="bottom"/>
          </w:tcPr>
          <w:p w:rsidR="00864054" w:rsidRDefault="00E377F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</w:t>
            </w:r>
          </w:p>
        </w:tc>
        <w:tc>
          <w:tcPr>
            <w:tcW w:w="2977" w:type="dxa"/>
            <w:gridSpan w:val="2"/>
            <w:shd w:val="clear" w:color="000000" w:fill="FFFFFF"/>
            <w:vAlign w:val="bottom"/>
          </w:tcPr>
          <w:p w:rsidR="00864054" w:rsidRDefault="00E377F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Гарантии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0,0   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0,0   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0,0   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64054">
        <w:trPr>
          <w:trHeight w:val="285"/>
        </w:trPr>
        <w:tc>
          <w:tcPr>
            <w:tcW w:w="755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dxa"/>
            <w:shd w:val="clear" w:color="000000" w:fill="FFFFFF"/>
            <w:vAlign w:val="bottom"/>
          </w:tcPr>
          <w:p w:rsidR="00864054" w:rsidRDefault="00E377F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626" w:type="dxa"/>
            <w:shd w:val="clear" w:color="000000" w:fill="FFFFFF"/>
            <w:vAlign w:val="bottom"/>
          </w:tcPr>
          <w:p w:rsidR="00864054" w:rsidRDefault="00E377F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51" w:type="dxa"/>
            <w:shd w:val="clear" w:color="000000" w:fill="FFFFFF"/>
            <w:vAlign w:val="bottom"/>
          </w:tcPr>
          <w:p w:rsidR="00864054" w:rsidRDefault="00E377F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02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04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01" w:type="dxa"/>
            <w:shd w:val="clear" w:color="000000" w:fill="FFFFFF"/>
            <w:vAlign w:val="bottom"/>
          </w:tcPr>
          <w:p w:rsidR="00864054" w:rsidRDefault="00E377F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864054">
        <w:trPr>
          <w:trHeight w:val="435"/>
        </w:trPr>
        <w:tc>
          <w:tcPr>
            <w:tcW w:w="755" w:type="dxa"/>
            <w:tcBorders>
              <w:top w:val="single" w:sz="4" w:space="0" w:color="000000"/>
            </w:tcBorders>
            <w:shd w:val="clear" w:color="auto" w:fill="auto"/>
          </w:tcPr>
          <w:p w:rsidR="00864054" w:rsidRDefault="00E377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639" w:type="dxa"/>
            <w:gridSpan w:val="3"/>
            <w:tcBorders>
              <w:top w:val="single" w:sz="4" w:space="0" w:color="000000"/>
            </w:tcBorders>
            <w:shd w:val="clear" w:color="000000" w:fill="FFFFFF"/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кредиты ФЛ (брутто)</w:t>
            </w:r>
          </w:p>
        </w:tc>
        <w:tc>
          <w:tcPr>
            <w:tcW w:w="1103" w:type="dxa"/>
            <w:tcBorders>
              <w:top w:val="single" w:sz="4" w:space="0" w:color="000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31,3   </w:t>
            </w:r>
          </w:p>
        </w:tc>
        <w:tc>
          <w:tcPr>
            <w:tcW w:w="1102" w:type="dxa"/>
            <w:tcBorders>
              <w:top w:val="single" w:sz="4" w:space="0" w:color="000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31,3   </w:t>
            </w:r>
          </w:p>
        </w:tc>
        <w:tc>
          <w:tcPr>
            <w:tcW w:w="1102" w:type="dxa"/>
            <w:tcBorders>
              <w:top w:val="single" w:sz="4" w:space="0" w:color="000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31,9   </w:t>
            </w:r>
          </w:p>
        </w:tc>
        <w:tc>
          <w:tcPr>
            <w:tcW w:w="1103" w:type="dxa"/>
            <w:tcBorders>
              <w:top w:val="single" w:sz="4" w:space="0" w:color="000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42,6   </w:t>
            </w:r>
          </w:p>
        </w:tc>
        <w:tc>
          <w:tcPr>
            <w:tcW w:w="1102" w:type="dxa"/>
            <w:tcBorders>
              <w:top w:val="single" w:sz="4" w:space="0" w:color="000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49,1   </w:t>
            </w:r>
          </w:p>
        </w:tc>
      </w:tr>
      <w:tr w:rsidR="00864054">
        <w:trPr>
          <w:trHeight w:val="435"/>
        </w:trPr>
        <w:tc>
          <w:tcPr>
            <w:tcW w:w="755" w:type="dxa"/>
            <w:tcBorders>
              <w:top w:val="single" w:sz="4" w:space="0" w:color="000000"/>
            </w:tcBorders>
            <w:shd w:val="clear" w:color="auto" w:fill="auto"/>
          </w:tcPr>
          <w:p w:rsidR="00864054" w:rsidRDefault="00864054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3639" w:type="dxa"/>
            <w:gridSpan w:val="3"/>
            <w:tcBorders>
              <w:top w:val="single" w:sz="4" w:space="0" w:color="000000"/>
            </w:tcBorders>
            <w:shd w:val="clear" w:color="000000" w:fill="FFFFFF"/>
          </w:tcPr>
          <w:p w:rsidR="00864054" w:rsidRDefault="00E377F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Резерв на возможные потери</w:t>
            </w:r>
          </w:p>
        </w:tc>
        <w:tc>
          <w:tcPr>
            <w:tcW w:w="1103" w:type="dxa"/>
            <w:tcBorders>
              <w:top w:val="single" w:sz="4" w:space="0" w:color="000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(1,8)   </w:t>
            </w:r>
          </w:p>
        </w:tc>
        <w:tc>
          <w:tcPr>
            <w:tcW w:w="1102" w:type="dxa"/>
            <w:tcBorders>
              <w:top w:val="single" w:sz="4" w:space="0" w:color="000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(1,7)   </w:t>
            </w:r>
          </w:p>
        </w:tc>
        <w:tc>
          <w:tcPr>
            <w:tcW w:w="1102" w:type="dxa"/>
            <w:tcBorders>
              <w:top w:val="single" w:sz="4" w:space="0" w:color="000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(1,9)   </w:t>
            </w:r>
          </w:p>
        </w:tc>
        <w:tc>
          <w:tcPr>
            <w:tcW w:w="1103" w:type="dxa"/>
            <w:tcBorders>
              <w:top w:val="single" w:sz="4" w:space="0" w:color="000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(3,5)   </w:t>
            </w:r>
          </w:p>
        </w:tc>
        <w:tc>
          <w:tcPr>
            <w:tcW w:w="1102" w:type="dxa"/>
            <w:tcBorders>
              <w:top w:val="single" w:sz="4" w:space="0" w:color="000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(5,1)   </w:t>
            </w:r>
          </w:p>
        </w:tc>
      </w:tr>
      <w:tr w:rsidR="00864054">
        <w:trPr>
          <w:trHeight w:val="435"/>
        </w:trPr>
        <w:tc>
          <w:tcPr>
            <w:tcW w:w="7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64054" w:rsidRDefault="0086405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39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кредиты ФЛ (брутто)</w:t>
            </w:r>
          </w:p>
        </w:tc>
        <w:tc>
          <w:tcPr>
            <w:tcW w:w="1103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29,5   </w:t>
            </w:r>
          </w:p>
        </w:tc>
        <w:tc>
          <w:tcPr>
            <w:tcW w:w="1102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29,6   </w:t>
            </w:r>
          </w:p>
        </w:tc>
        <w:tc>
          <w:tcPr>
            <w:tcW w:w="1102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30,1   </w:t>
            </w:r>
          </w:p>
        </w:tc>
        <w:tc>
          <w:tcPr>
            <w:tcW w:w="1103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39,1   </w:t>
            </w:r>
          </w:p>
        </w:tc>
        <w:tc>
          <w:tcPr>
            <w:tcW w:w="1102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44,0   </w:t>
            </w:r>
          </w:p>
        </w:tc>
      </w:tr>
      <w:tr w:rsidR="00864054">
        <w:trPr>
          <w:trHeight w:val="525"/>
        </w:trPr>
        <w:tc>
          <w:tcPr>
            <w:tcW w:w="755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864054" w:rsidRDefault="00E377F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639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864054" w:rsidRDefault="00E377F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 кредиты клиентам (брутто)</w:t>
            </w:r>
          </w:p>
        </w:tc>
        <w:tc>
          <w:tcPr>
            <w:tcW w:w="1103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864054" w:rsidRDefault="00E377F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184,2   </w:t>
            </w:r>
          </w:p>
        </w:tc>
        <w:tc>
          <w:tcPr>
            <w:tcW w:w="1102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864054" w:rsidRDefault="00E377F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136,3   </w:t>
            </w:r>
          </w:p>
        </w:tc>
        <w:tc>
          <w:tcPr>
            <w:tcW w:w="1102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864054" w:rsidRDefault="00E377F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147,1   </w:t>
            </w:r>
          </w:p>
        </w:tc>
        <w:tc>
          <w:tcPr>
            <w:tcW w:w="1103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864054" w:rsidRDefault="00E377F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142,6   </w:t>
            </w:r>
          </w:p>
        </w:tc>
        <w:tc>
          <w:tcPr>
            <w:tcW w:w="1102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864054" w:rsidRDefault="00E377F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123,0   </w:t>
            </w:r>
          </w:p>
        </w:tc>
      </w:tr>
      <w:tr w:rsidR="00864054">
        <w:trPr>
          <w:trHeight w:val="435"/>
        </w:trPr>
        <w:tc>
          <w:tcPr>
            <w:tcW w:w="7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64054" w:rsidRDefault="00E377FC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3639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</w:tcPr>
          <w:p w:rsidR="00864054" w:rsidRDefault="00E377FC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 вычетов резерва на возможные потери по ссудам</w:t>
            </w:r>
          </w:p>
        </w:tc>
        <w:tc>
          <w:tcPr>
            <w:tcW w:w="1103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864054" w:rsidRDefault="00E377FC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</w:rPr>
              <w:t xml:space="preserve">(19,1)   </w:t>
            </w:r>
          </w:p>
        </w:tc>
        <w:tc>
          <w:tcPr>
            <w:tcW w:w="1102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864054" w:rsidRDefault="00E377FC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</w:rPr>
              <w:t xml:space="preserve">(12,9)   </w:t>
            </w:r>
          </w:p>
        </w:tc>
        <w:tc>
          <w:tcPr>
            <w:tcW w:w="1102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864054" w:rsidRDefault="00E377FC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</w:rPr>
              <w:t xml:space="preserve">(14,2)   </w:t>
            </w:r>
          </w:p>
        </w:tc>
        <w:tc>
          <w:tcPr>
            <w:tcW w:w="1103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864054" w:rsidRDefault="00E377FC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</w:rPr>
              <w:t xml:space="preserve">(13,5)   </w:t>
            </w:r>
          </w:p>
        </w:tc>
        <w:tc>
          <w:tcPr>
            <w:tcW w:w="1102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864054" w:rsidRDefault="00E377FC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</w:rPr>
              <w:t xml:space="preserve">(16,4)   </w:t>
            </w:r>
          </w:p>
        </w:tc>
      </w:tr>
      <w:tr w:rsidR="00864054">
        <w:trPr>
          <w:trHeight w:val="435"/>
        </w:trPr>
        <w:tc>
          <w:tcPr>
            <w:tcW w:w="755" w:type="dxa"/>
            <w:tcBorders>
              <w:top w:val="single" w:sz="4" w:space="0" w:color="000000"/>
            </w:tcBorders>
            <w:shd w:val="clear" w:color="auto" w:fill="auto"/>
          </w:tcPr>
          <w:p w:rsidR="00864054" w:rsidRDefault="0086405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9" w:type="dxa"/>
            <w:gridSpan w:val="3"/>
            <w:tcBorders>
              <w:top w:val="single" w:sz="4" w:space="0" w:color="000000"/>
            </w:tcBorders>
            <w:shd w:val="clear" w:color="000000" w:fill="FFFFFF"/>
          </w:tcPr>
          <w:p w:rsidR="00864054" w:rsidRDefault="00E377F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 кредиты клиентам (нетто)</w:t>
            </w:r>
          </w:p>
        </w:tc>
        <w:tc>
          <w:tcPr>
            <w:tcW w:w="1103" w:type="dxa"/>
            <w:tcBorders>
              <w:top w:val="single" w:sz="4" w:space="0" w:color="000000"/>
            </w:tcBorders>
            <w:shd w:val="clear" w:color="000000" w:fill="FFFFFF"/>
            <w:vAlign w:val="center"/>
          </w:tcPr>
          <w:p w:rsidR="00864054" w:rsidRDefault="00E377F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165,1   </w:t>
            </w:r>
          </w:p>
        </w:tc>
        <w:tc>
          <w:tcPr>
            <w:tcW w:w="1102" w:type="dxa"/>
            <w:tcBorders>
              <w:top w:val="single" w:sz="4" w:space="0" w:color="000000"/>
            </w:tcBorders>
            <w:shd w:val="clear" w:color="000000" w:fill="FFFFFF"/>
            <w:vAlign w:val="center"/>
          </w:tcPr>
          <w:p w:rsidR="00864054" w:rsidRDefault="00E377F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123,4   </w:t>
            </w:r>
          </w:p>
        </w:tc>
        <w:tc>
          <w:tcPr>
            <w:tcW w:w="1102" w:type="dxa"/>
            <w:tcBorders>
              <w:top w:val="single" w:sz="4" w:space="0" w:color="000000"/>
            </w:tcBorders>
            <w:shd w:val="clear" w:color="000000" w:fill="FFFFFF"/>
            <w:vAlign w:val="center"/>
          </w:tcPr>
          <w:p w:rsidR="00864054" w:rsidRDefault="00E377F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132,9   </w:t>
            </w:r>
          </w:p>
        </w:tc>
        <w:tc>
          <w:tcPr>
            <w:tcW w:w="1103" w:type="dxa"/>
            <w:tcBorders>
              <w:top w:val="single" w:sz="4" w:space="0" w:color="000000"/>
            </w:tcBorders>
            <w:shd w:val="clear" w:color="000000" w:fill="FFFFFF"/>
            <w:vAlign w:val="center"/>
          </w:tcPr>
          <w:p w:rsidR="00864054" w:rsidRDefault="00E377F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129,0   </w:t>
            </w:r>
          </w:p>
        </w:tc>
        <w:tc>
          <w:tcPr>
            <w:tcW w:w="1102" w:type="dxa"/>
            <w:tcBorders>
              <w:top w:val="single" w:sz="4" w:space="0" w:color="000000"/>
            </w:tcBorders>
            <w:shd w:val="clear" w:color="000000" w:fill="FFFFFF"/>
            <w:vAlign w:val="center"/>
          </w:tcPr>
          <w:p w:rsidR="00864054" w:rsidRDefault="00E377F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106,6   </w:t>
            </w:r>
          </w:p>
        </w:tc>
      </w:tr>
    </w:tbl>
    <w:p w:rsidR="00864054" w:rsidRDefault="00864054">
      <w:pPr>
        <w:spacing w:line="360" w:lineRule="auto"/>
        <w:jc w:val="both"/>
        <w:rPr>
          <w:b/>
          <w:sz w:val="28"/>
          <w:szCs w:val="28"/>
        </w:rPr>
      </w:pPr>
    </w:p>
    <w:p w:rsidR="00864054" w:rsidRDefault="00864054">
      <w:pPr>
        <w:spacing w:line="360" w:lineRule="auto"/>
        <w:jc w:val="right"/>
        <w:rPr>
          <w:bCs/>
          <w:sz w:val="28"/>
          <w:szCs w:val="28"/>
        </w:rPr>
      </w:pPr>
    </w:p>
    <w:p w:rsidR="00864054" w:rsidRDefault="00E377FC">
      <w:pPr>
        <w:spacing w:line="360" w:lineRule="auto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Таблица 2.</w:t>
      </w:r>
    </w:p>
    <w:p w:rsidR="00864054" w:rsidRDefault="00E377FC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Структура РВПС </w:t>
      </w:r>
      <w:proofErr w:type="gramStart"/>
      <w:r>
        <w:rPr>
          <w:bCs/>
          <w:sz w:val="28"/>
          <w:szCs w:val="28"/>
        </w:rPr>
        <w:t>по кредитному портфеля</w:t>
      </w:r>
      <w:proofErr w:type="gramEnd"/>
      <w:r>
        <w:rPr>
          <w:bCs/>
          <w:sz w:val="28"/>
          <w:szCs w:val="28"/>
        </w:rPr>
        <w:t xml:space="preserve"> ПАО «Банк Зенит», млрд руб. на 31 декабря года</w:t>
      </w:r>
    </w:p>
    <w:tbl>
      <w:tblPr>
        <w:tblW w:w="9214" w:type="dxa"/>
        <w:tblLayout w:type="fixed"/>
        <w:tblLook w:val="04A0" w:firstRow="1" w:lastRow="0" w:firstColumn="1" w:lastColumn="0" w:noHBand="0" w:noVBand="1"/>
      </w:tblPr>
      <w:tblGrid>
        <w:gridCol w:w="3261"/>
        <w:gridCol w:w="1191"/>
        <w:gridCol w:w="1190"/>
        <w:gridCol w:w="1191"/>
        <w:gridCol w:w="1190"/>
        <w:gridCol w:w="1191"/>
      </w:tblGrid>
      <w:tr w:rsidR="00864054">
        <w:trPr>
          <w:trHeight w:val="315"/>
        </w:trPr>
        <w:tc>
          <w:tcPr>
            <w:tcW w:w="3260" w:type="dxa"/>
            <w:tcBorders>
              <w:bottom w:val="single" w:sz="4" w:space="0" w:color="000000"/>
            </w:tcBorders>
            <w:shd w:val="clear" w:color="000000" w:fill="FFFFFF"/>
            <w:vAlign w:val="bottom"/>
          </w:tcPr>
          <w:p w:rsidR="00864054" w:rsidRDefault="00E377F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млрд руб.</w:t>
            </w:r>
          </w:p>
        </w:tc>
        <w:tc>
          <w:tcPr>
            <w:tcW w:w="1191" w:type="dxa"/>
            <w:tcBorders>
              <w:top w:val="single" w:sz="12" w:space="0" w:color="FFC000"/>
              <w:left w:val="single" w:sz="12" w:space="0" w:color="FFC000"/>
              <w:bottom w:val="single" w:sz="4" w:space="0" w:color="000000"/>
            </w:tcBorders>
            <w:shd w:val="clear" w:color="000000" w:fill="FFFFFF"/>
            <w:vAlign w:val="bottom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</w:t>
            </w:r>
          </w:p>
        </w:tc>
        <w:tc>
          <w:tcPr>
            <w:tcW w:w="1190" w:type="dxa"/>
            <w:tcBorders>
              <w:top w:val="single" w:sz="12" w:space="0" w:color="FFC000"/>
              <w:bottom w:val="single" w:sz="4" w:space="0" w:color="000000"/>
            </w:tcBorders>
            <w:shd w:val="clear" w:color="000000" w:fill="FFFFFF"/>
            <w:vAlign w:val="bottom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</w:t>
            </w:r>
          </w:p>
        </w:tc>
        <w:tc>
          <w:tcPr>
            <w:tcW w:w="1191" w:type="dxa"/>
            <w:tcBorders>
              <w:top w:val="single" w:sz="12" w:space="0" w:color="FFC000"/>
              <w:bottom w:val="single" w:sz="4" w:space="0" w:color="000000"/>
            </w:tcBorders>
            <w:shd w:val="clear" w:color="000000" w:fill="FFFFFF"/>
            <w:vAlign w:val="bottom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</w:p>
        </w:tc>
        <w:tc>
          <w:tcPr>
            <w:tcW w:w="1190" w:type="dxa"/>
            <w:tcBorders>
              <w:top w:val="single" w:sz="12" w:space="0" w:color="FFC000"/>
              <w:bottom w:val="single" w:sz="4" w:space="0" w:color="000000"/>
            </w:tcBorders>
            <w:shd w:val="clear" w:color="000000" w:fill="FFFFFF"/>
            <w:vAlign w:val="bottom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</w:p>
        </w:tc>
        <w:tc>
          <w:tcPr>
            <w:tcW w:w="1191" w:type="dxa"/>
            <w:tcBorders>
              <w:top w:val="single" w:sz="12" w:space="0" w:color="FFC000"/>
              <w:bottom w:val="single" w:sz="4" w:space="0" w:color="000000"/>
              <w:right w:val="single" w:sz="12" w:space="0" w:color="FFC000"/>
            </w:tcBorders>
            <w:shd w:val="clear" w:color="000000" w:fill="FFFFFF"/>
            <w:vAlign w:val="bottom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</w:p>
        </w:tc>
      </w:tr>
      <w:tr w:rsidR="00864054">
        <w:trPr>
          <w:trHeight w:val="315"/>
        </w:trPr>
        <w:tc>
          <w:tcPr>
            <w:tcW w:w="3260" w:type="dxa"/>
            <w:shd w:val="clear" w:color="000000" w:fill="FFFFFF"/>
            <w:vAlign w:val="bottom"/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Кредиты юридическим лицам</w:t>
            </w:r>
          </w:p>
        </w:tc>
        <w:tc>
          <w:tcPr>
            <w:tcW w:w="1191" w:type="dxa"/>
            <w:tcBorders>
              <w:left w:val="single" w:sz="12" w:space="0" w:color="FFC000"/>
            </w:tcBorders>
            <w:shd w:val="clear" w:color="000000" w:fill="FFFFFF"/>
            <w:vAlign w:val="bottom"/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90" w:type="dxa"/>
            <w:shd w:val="clear" w:color="000000" w:fill="FFFFFF"/>
            <w:vAlign w:val="bottom"/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91" w:type="dxa"/>
            <w:shd w:val="clear" w:color="000000" w:fill="FFFFFF"/>
            <w:vAlign w:val="bottom"/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90" w:type="dxa"/>
            <w:shd w:val="clear" w:color="000000" w:fill="FFFFFF"/>
            <w:vAlign w:val="bottom"/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91" w:type="dxa"/>
            <w:tcBorders>
              <w:right w:val="single" w:sz="12" w:space="0" w:color="FFC000"/>
            </w:tcBorders>
            <w:shd w:val="clear" w:color="000000" w:fill="FFFFFF"/>
            <w:vAlign w:val="bottom"/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864054">
        <w:trPr>
          <w:trHeight w:val="300"/>
        </w:trPr>
        <w:tc>
          <w:tcPr>
            <w:tcW w:w="3260" w:type="dxa"/>
            <w:shd w:val="clear" w:color="000000" w:fill="FFFFFF"/>
            <w:vAlign w:val="bottom"/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категория качества</w:t>
            </w:r>
          </w:p>
        </w:tc>
        <w:tc>
          <w:tcPr>
            <w:tcW w:w="1191" w:type="dxa"/>
            <w:tcBorders>
              <w:left w:val="single" w:sz="12" w:space="0" w:color="FFC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74,9   </w:t>
            </w:r>
          </w:p>
        </w:tc>
        <w:tc>
          <w:tcPr>
            <w:tcW w:w="1190" w:type="dxa"/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53,4   </w:t>
            </w:r>
          </w:p>
        </w:tc>
        <w:tc>
          <w:tcPr>
            <w:tcW w:w="1191" w:type="dxa"/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59,3   </w:t>
            </w:r>
          </w:p>
        </w:tc>
        <w:tc>
          <w:tcPr>
            <w:tcW w:w="1190" w:type="dxa"/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74,9   </w:t>
            </w:r>
          </w:p>
        </w:tc>
        <w:tc>
          <w:tcPr>
            <w:tcW w:w="1191" w:type="dxa"/>
            <w:tcBorders>
              <w:right w:val="single" w:sz="12" w:space="0" w:color="FFC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53,4   </w:t>
            </w:r>
          </w:p>
        </w:tc>
      </w:tr>
      <w:tr w:rsidR="00864054">
        <w:trPr>
          <w:trHeight w:val="300"/>
        </w:trPr>
        <w:tc>
          <w:tcPr>
            <w:tcW w:w="3260" w:type="dxa"/>
            <w:shd w:val="clear" w:color="000000" w:fill="FFFFFF"/>
            <w:vAlign w:val="bottom"/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 категория качества</w:t>
            </w:r>
          </w:p>
        </w:tc>
        <w:tc>
          <w:tcPr>
            <w:tcW w:w="1191" w:type="dxa"/>
            <w:tcBorders>
              <w:left w:val="single" w:sz="12" w:space="0" w:color="FFC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39,0   </w:t>
            </w:r>
          </w:p>
        </w:tc>
        <w:tc>
          <w:tcPr>
            <w:tcW w:w="1190" w:type="dxa"/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28,0   </w:t>
            </w:r>
          </w:p>
        </w:tc>
        <w:tc>
          <w:tcPr>
            <w:tcW w:w="1191" w:type="dxa"/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31,3   </w:t>
            </w:r>
          </w:p>
        </w:tc>
        <w:tc>
          <w:tcPr>
            <w:tcW w:w="1190" w:type="dxa"/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39,0   </w:t>
            </w:r>
          </w:p>
        </w:tc>
        <w:tc>
          <w:tcPr>
            <w:tcW w:w="1191" w:type="dxa"/>
            <w:tcBorders>
              <w:right w:val="single" w:sz="12" w:space="0" w:color="FFC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28,0   </w:t>
            </w:r>
          </w:p>
        </w:tc>
      </w:tr>
      <w:tr w:rsidR="00864054">
        <w:trPr>
          <w:trHeight w:val="300"/>
        </w:trPr>
        <w:tc>
          <w:tcPr>
            <w:tcW w:w="3260" w:type="dxa"/>
            <w:shd w:val="clear" w:color="000000" w:fill="FFFFFF"/>
            <w:vAlign w:val="bottom"/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III категория качества</w:t>
            </w:r>
          </w:p>
        </w:tc>
        <w:tc>
          <w:tcPr>
            <w:tcW w:w="1191" w:type="dxa"/>
            <w:tcBorders>
              <w:left w:val="single" w:sz="12" w:space="0" w:color="FFC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10,7   </w:t>
            </w:r>
          </w:p>
        </w:tc>
        <w:tc>
          <w:tcPr>
            <w:tcW w:w="1190" w:type="dxa"/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7,7   </w:t>
            </w:r>
          </w:p>
        </w:tc>
        <w:tc>
          <w:tcPr>
            <w:tcW w:w="1191" w:type="dxa"/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8,6   </w:t>
            </w:r>
          </w:p>
        </w:tc>
        <w:tc>
          <w:tcPr>
            <w:tcW w:w="1190" w:type="dxa"/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10,7   </w:t>
            </w:r>
          </w:p>
        </w:tc>
        <w:tc>
          <w:tcPr>
            <w:tcW w:w="1191" w:type="dxa"/>
            <w:tcBorders>
              <w:right w:val="single" w:sz="12" w:space="0" w:color="FFC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7,7   </w:t>
            </w:r>
          </w:p>
        </w:tc>
      </w:tr>
      <w:tr w:rsidR="00864054">
        <w:trPr>
          <w:trHeight w:val="300"/>
        </w:trPr>
        <w:tc>
          <w:tcPr>
            <w:tcW w:w="3260" w:type="dxa"/>
            <w:shd w:val="clear" w:color="000000" w:fill="FFFFFF"/>
            <w:vAlign w:val="bottom"/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IV категория качества</w:t>
            </w:r>
          </w:p>
        </w:tc>
        <w:tc>
          <w:tcPr>
            <w:tcW w:w="1191" w:type="dxa"/>
            <w:tcBorders>
              <w:left w:val="single" w:sz="12" w:space="0" w:color="FFC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10,1   </w:t>
            </w:r>
          </w:p>
        </w:tc>
        <w:tc>
          <w:tcPr>
            <w:tcW w:w="1190" w:type="dxa"/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7,4   </w:t>
            </w:r>
          </w:p>
        </w:tc>
        <w:tc>
          <w:tcPr>
            <w:tcW w:w="1191" w:type="dxa"/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8,4   </w:t>
            </w:r>
          </w:p>
        </w:tc>
        <w:tc>
          <w:tcPr>
            <w:tcW w:w="1190" w:type="dxa"/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10,1   </w:t>
            </w:r>
          </w:p>
        </w:tc>
        <w:tc>
          <w:tcPr>
            <w:tcW w:w="1191" w:type="dxa"/>
            <w:tcBorders>
              <w:right w:val="single" w:sz="12" w:space="0" w:color="FFC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7,4   </w:t>
            </w:r>
          </w:p>
        </w:tc>
      </w:tr>
      <w:tr w:rsidR="00864054">
        <w:trPr>
          <w:trHeight w:val="300"/>
        </w:trPr>
        <w:tc>
          <w:tcPr>
            <w:tcW w:w="3260" w:type="dxa"/>
            <w:shd w:val="clear" w:color="000000" w:fill="FFFFFF"/>
            <w:vAlign w:val="bottom"/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 категория качества</w:t>
            </w:r>
          </w:p>
        </w:tc>
        <w:tc>
          <w:tcPr>
            <w:tcW w:w="1191" w:type="dxa"/>
            <w:tcBorders>
              <w:left w:val="single" w:sz="12" w:space="0" w:color="FFC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7,2   </w:t>
            </w:r>
          </w:p>
        </w:tc>
        <w:tc>
          <w:tcPr>
            <w:tcW w:w="1190" w:type="dxa"/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5,5   </w:t>
            </w:r>
          </w:p>
        </w:tc>
        <w:tc>
          <w:tcPr>
            <w:tcW w:w="1191" w:type="dxa"/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6,3   </w:t>
            </w:r>
          </w:p>
        </w:tc>
        <w:tc>
          <w:tcPr>
            <w:tcW w:w="1190" w:type="dxa"/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7,2   </w:t>
            </w:r>
          </w:p>
        </w:tc>
        <w:tc>
          <w:tcPr>
            <w:tcW w:w="1191" w:type="dxa"/>
            <w:tcBorders>
              <w:right w:val="single" w:sz="12" w:space="0" w:color="FFC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5,5   </w:t>
            </w:r>
          </w:p>
        </w:tc>
      </w:tr>
      <w:tr w:rsidR="00864054">
        <w:trPr>
          <w:trHeight w:val="540"/>
        </w:trPr>
        <w:tc>
          <w:tcPr>
            <w:tcW w:w="3260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кредиты юридическим лицам (брутто)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12" w:space="0" w:color="FFC000"/>
              <w:bottom w:val="single" w:sz="4" w:space="0" w:color="000000"/>
            </w:tcBorders>
            <w:shd w:val="clear" w:color="000000" w:fill="FFFFFF"/>
            <w:vAlign w:val="center"/>
          </w:tcPr>
          <w:p w:rsidR="00864054" w:rsidRDefault="00E377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142,0   </w:t>
            </w:r>
          </w:p>
        </w:tc>
        <w:tc>
          <w:tcPr>
            <w:tcW w:w="1190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864054" w:rsidRDefault="00E377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102,0   </w:t>
            </w:r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864054" w:rsidRDefault="00E377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114,0   </w:t>
            </w:r>
          </w:p>
        </w:tc>
        <w:tc>
          <w:tcPr>
            <w:tcW w:w="1190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864054" w:rsidRDefault="00E377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111,2   </w:t>
            </w:r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  <w:right w:val="single" w:sz="12" w:space="0" w:color="FFC000"/>
            </w:tcBorders>
            <w:shd w:val="clear" w:color="000000" w:fill="FFFFFF"/>
            <w:vAlign w:val="center"/>
          </w:tcPr>
          <w:p w:rsidR="00864054" w:rsidRDefault="00E377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77,9   </w:t>
            </w:r>
          </w:p>
        </w:tc>
      </w:tr>
      <w:tr w:rsidR="00864054">
        <w:trPr>
          <w:trHeight w:val="315"/>
        </w:trPr>
        <w:tc>
          <w:tcPr>
            <w:tcW w:w="3260" w:type="dxa"/>
            <w:shd w:val="clear" w:color="000000" w:fill="FFFFFF"/>
            <w:vAlign w:val="bottom"/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Кредиты физическим лицам</w:t>
            </w:r>
          </w:p>
        </w:tc>
        <w:tc>
          <w:tcPr>
            <w:tcW w:w="1191" w:type="dxa"/>
            <w:tcBorders>
              <w:left w:val="single" w:sz="12" w:space="0" w:color="FFC000"/>
            </w:tcBorders>
            <w:shd w:val="clear" w:color="000000" w:fill="FFFFFF"/>
            <w:vAlign w:val="bottom"/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90" w:type="dxa"/>
            <w:shd w:val="clear" w:color="000000" w:fill="FFFFFF"/>
            <w:vAlign w:val="bottom"/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91" w:type="dxa"/>
            <w:shd w:val="clear" w:color="000000" w:fill="FFFFFF"/>
            <w:vAlign w:val="bottom"/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90" w:type="dxa"/>
            <w:shd w:val="clear" w:color="000000" w:fill="FFFFFF"/>
            <w:vAlign w:val="bottom"/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91" w:type="dxa"/>
            <w:tcBorders>
              <w:right w:val="single" w:sz="12" w:space="0" w:color="FFC000"/>
            </w:tcBorders>
            <w:shd w:val="clear" w:color="000000" w:fill="FFFFFF"/>
            <w:vAlign w:val="bottom"/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864054">
        <w:trPr>
          <w:trHeight w:val="300"/>
        </w:trPr>
        <w:tc>
          <w:tcPr>
            <w:tcW w:w="3260" w:type="dxa"/>
            <w:shd w:val="clear" w:color="000000" w:fill="FFFFFF"/>
            <w:vAlign w:val="bottom"/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категория качества</w:t>
            </w:r>
          </w:p>
        </w:tc>
        <w:tc>
          <w:tcPr>
            <w:tcW w:w="1191" w:type="dxa"/>
            <w:tcBorders>
              <w:left w:val="single" w:sz="12" w:space="0" w:color="FFC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24,4   </w:t>
            </w:r>
          </w:p>
        </w:tc>
        <w:tc>
          <w:tcPr>
            <w:tcW w:w="1190" w:type="dxa"/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17,5   </w:t>
            </w:r>
          </w:p>
        </w:tc>
        <w:tc>
          <w:tcPr>
            <w:tcW w:w="1191" w:type="dxa"/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19,7   </w:t>
            </w:r>
          </w:p>
        </w:tc>
        <w:tc>
          <w:tcPr>
            <w:tcW w:w="1190" w:type="dxa"/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24,4   </w:t>
            </w:r>
          </w:p>
        </w:tc>
        <w:tc>
          <w:tcPr>
            <w:tcW w:w="1191" w:type="dxa"/>
            <w:tcBorders>
              <w:right w:val="single" w:sz="12" w:space="0" w:color="FFC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17,5   </w:t>
            </w:r>
          </w:p>
        </w:tc>
      </w:tr>
      <w:tr w:rsidR="00864054">
        <w:trPr>
          <w:trHeight w:val="300"/>
        </w:trPr>
        <w:tc>
          <w:tcPr>
            <w:tcW w:w="3260" w:type="dxa"/>
            <w:shd w:val="clear" w:color="000000" w:fill="FFFFFF"/>
            <w:vAlign w:val="bottom"/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 категория качества</w:t>
            </w:r>
          </w:p>
        </w:tc>
        <w:tc>
          <w:tcPr>
            <w:tcW w:w="1191" w:type="dxa"/>
            <w:tcBorders>
              <w:left w:val="single" w:sz="12" w:space="0" w:color="FFC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23,2   </w:t>
            </w:r>
          </w:p>
        </w:tc>
        <w:tc>
          <w:tcPr>
            <w:tcW w:w="1190" w:type="dxa"/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16,7   </w:t>
            </w:r>
          </w:p>
        </w:tc>
        <w:tc>
          <w:tcPr>
            <w:tcW w:w="1191" w:type="dxa"/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18,6   </w:t>
            </w:r>
          </w:p>
        </w:tc>
        <w:tc>
          <w:tcPr>
            <w:tcW w:w="1190" w:type="dxa"/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23,2   </w:t>
            </w:r>
          </w:p>
        </w:tc>
        <w:tc>
          <w:tcPr>
            <w:tcW w:w="1191" w:type="dxa"/>
            <w:tcBorders>
              <w:right w:val="single" w:sz="12" w:space="0" w:color="FFC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16,7   </w:t>
            </w:r>
          </w:p>
        </w:tc>
      </w:tr>
      <w:tr w:rsidR="00864054">
        <w:trPr>
          <w:trHeight w:val="300"/>
        </w:trPr>
        <w:tc>
          <w:tcPr>
            <w:tcW w:w="3260" w:type="dxa"/>
            <w:shd w:val="clear" w:color="000000" w:fill="FFFFFF"/>
            <w:vAlign w:val="bottom"/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III категория качества</w:t>
            </w:r>
          </w:p>
        </w:tc>
        <w:tc>
          <w:tcPr>
            <w:tcW w:w="1191" w:type="dxa"/>
            <w:tcBorders>
              <w:left w:val="single" w:sz="12" w:space="0" w:color="FFC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1,9   </w:t>
            </w:r>
          </w:p>
        </w:tc>
        <w:tc>
          <w:tcPr>
            <w:tcW w:w="1190" w:type="dxa"/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1,4   </w:t>
            </w:r>
          </w:p>
        </w:tc>
        <w:tc>
          <w:tcPr>
            <w:tcW w:w="1191" w:type="dxa"/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1,5   </w:t>
            </w:r>
          </w:p>
        </w:tc>
        <w:tc>
          <w:tcPr>
            <w:tcW w:w="1190" w:type="dxa"/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1,9   </w:t>
            </w:r>
          </w:p>
        </w:tc>
        <w:tc>
          <w:tcPr>
            <w:tcW w:w="1191" w:type="dxa"/>
            <w:tcBorders>
              <w:right w:val="single" w:sz="12" w:space="0" w:color="FFC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1,4   </w:t>
            </w:r>
          </w:p>
        </w:tc>
      </w:tr>
      <w:tr w:rsidR="00864054">
        <w:trPr>
          <w:trHeight w:val="300"/>
        </w:trPr>
        <w:tc>
          <w:tcPr>
            <w:tcW w:w="3260" w:type="dxa"/>
            <w:shd w:val="clear" w:color="000000" w:fill="FFFFFF"/>
            <w:vAlign w:val="bottom"/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IV категория качества</w:t>
            </w:r>
          </w:p>
        </w:tc>
        <w:tc>
          <w:tcPr>
            <w:tcW w:w="1191" w:type="dxa"/>
            <w:tcBorders>
              <w:left w:val="single" w:sz="12" w:space="0" w:color="FFC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0,2   </w:t>
            </w:r>
          </w:p>
        </w:tc>
        <w:tc>
          <w:tcPr>
            <w:tcW w:w="1190" w:type="dxa"/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0,3   </w:t>
            </w:r>
          </w:p>
        </w:tc>
        <w:tc>
          <w:tcPr>
            <w:tcW w:w="1191" w:type="dxa"/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0,3   </w:t>
            </w:r>
          </w:p>
        </w:tc>
        <w:tc>
          <w:tcPr>
            <w:tcW w:w="1190" w:type="dxa"/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0,2   </w:t>
            </w:r>
          </w:p>
        </w:tc>
        <w:tc>
          <w:tcPr>
            <w:tcW w:w="1191" w:type="dxa"/>
            <w:tcBorders>
              <w:right w:val="single" w:sz="12" w:space="0" w:color="FFC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0,3   </w:t>
            </w:r>
          </w:p>
        </w:tc>
      </w:tr>
      <w:tr w:rsidR="00864054">
        <w:trPr>
          <w:trHeight w:val="300"/>
        </w:trPr>
        <w:tc>
          <w:tcPr>
            <w:tcW w:w="3260" w:type="dxa"/>
            <w:shd w:val="clear" w:color="000000" w:fill="FFFFFF"/>
            <w:vAlign w:val="bottom"/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 категория качества</w:t>
            </w:r>
          </w:p>
        </w:tc>
        <w:tc>
          <w:tcPr>
            <w:tcW w:w="1191" w:type="dxa"/>
            <w:tcBorders>
              <w:left w:val="single" w:sz="12" w:space="0" w:color="FFC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3,2   </w:t>
            </w:r>
          </w:p>
        </w:tc>
        <w:tc>
          <w:tcPr>
            <w:tcW w:w="1190" w:type="dxa"/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2,2   </w:t>
            </w:r>
          </w:p>
        </w:tc>
        <w:tc>
          <w:tcPr>
            <w:tcW w:w="1191" w:type="dxa"/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2,3   </w:t>
            </w:r>
          </w:p>
        </w:tc>
        <w:tc>
          <w:tcPr>
            <w:tcW w:w="1190" w:type="dxa"/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3,2   </w:t>
            </w:r>
          </w:p>
        </w:tc>
        <w:tc>
          <w:tcPr>
            <w:tcW w:w="1191" w:type="dxa"/>
            <w:tcBorders>
              <w:right w:val="single" w:sz="12" w:space="0" w:color="FFC000"/>
            </w:tcBorders>
            <w:shd w:val="clear" w:color="000000" w:fill="FFFFFF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2,2   </w:t>
            </w:r>
          </w:p>
        </w:tc>
      </w:tr>
      <w:tr w:rsidR="00864054">
        <w:trPr>
          <w:trHeight w:val="540"/>
        </w:trPr>
        <w:tc>
          <w:tcPr>
            <w:tcW w:w="3260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кредиты физическим лицам (брутто)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12" w:space="0" w:color="FFC000"/>
              <w:bottom w:val="single" w:sz="4" w:space="0" w:color="000000"/>
            </w:tcBorders>
            <w:shd w:val="clear" w:color="000000" w:fill="FFFFFF"/>
            <w:vAlign w:val="center"/>
          </w:tcPr>
          <w:p w:rsidR="00864054" w:rsidRDefault="00E377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52,9   </w:t>
            </w:r>
          </w:p>
        </w:tc>
        <w:tc>
          <w:tcPr>
            <w:tcW w:w="1190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864054" w:rsidRDefault="00E377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38,0   </w:t>
            </w:r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864054" w:rsidRDefault="00E377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42,5   </w:t>
            </w:r>
          </w:p>
        </w:tc>
        <w:tc>
          <w:tcPr>
            <w:tcW w:w="1190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864054" w:rsidRDefault="00E377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41,4   </w:t>
            </w:r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  <w:right w:val="single" w:sz="12" w:space="0" w:color="FFC000"/>
            </w:tcBorders>
            <w:shd w:val="clear" w:color="000000" w:fill="FFFFFF"/>
            <w:vAlign w:val="center"/>
          </w:tcPr>
          <w:p w:rsidR="00864054" w:rsidRDefault="00E377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47,5   </w:t>
            </w:r>
          </w:p>
        </w:tc>
      </w:tr>
    </w:tbl>
    <w:p w:rsidR="00864054" w:rsidRDefault="00864054">
      <w:pPr>
        <w:spacing w:line="360" w:lineRule="auto"/>
        <w:jc w:val="both"/>
        <w:rPr>
          <w:b/>
          <w:sz w:val="28"/>
          <w:szCs w:val="28"/>
        </w:rPr>
      </w:pPr>
    </w:p>
    <w:p w:rsidR="00864054" w:rsidRDefault="00E377FC">
      <w:pPr>
        <w:spacing w:line="360" w:lineRule="auto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Таблица 3.</w:t>
      </w:r>
    </w:p>
    <w:p w:rsidR="00864054" w:rsidRDefault="00E377FC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Просроченная задолженность в кредитном портфеле ПАО «Банк Зенит», млрд руб. на 31 декабря года</w:t>
      </w: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3403"/>
        <w:gridCol w:w="1134"/>
        <w:gridCol w:w="1134"/>
        <w:gridCol w:w="1134"/>
        <w:gridCol w:w="1134"/>
        <w:gridCol w:w="1133"/>
      </w:tblGrid>
      <w:tr w:rsidR="00864054">
        <w:trPr>
          <w:trHeight w:val="315"/>
        </w:trPr>
        <w:tc>
          <w:tcPr>
            <w:tcW w:w="3402" w:type="dxa"/>
            <w:tcBorders>
              <w:bottom w:val="single" w:sz="4" w:space="0" w:color="000000"/>
            </w:tcBorders>
            <w:shd w:val="clear" w:color="auto" w:fill="FFFFFF" w:themeFill="background1"/>
            <w:vAlign w:val="bottom"/>
          </w:tcPr>
          <w:p w:rsidR="00864054" w:rsidRDefault="00E377F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млрд руб.</w:t>
            </w:r>
          </w:p>
        </w:tc>
        <w:tc>
          <w:tcPr>
            <w:tcW w:w="1134" w:type="dxa"/>
            <w:tcBorders>
              <w:top w:val="single" w:sz="12" w:space="0" w:color="FFC000"/>
              <w:left w:val="single" w:sz="12" w:space="0" w:color="FFC000"/>
              <w:bottom w:val="single" w:sz="4" w:space="0" w:color="000000"/>
            </w:tcBorders>
            <w:shd w:val="clear" w:color="auto" w:fill="FFFFFF" w:themeFill="background1"/>
            <w:vAlign w:val="bottom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</w:t>
            </w:r>
          </w:p>
        </w:tc>
        <w:tc>
          <w:tcPr>
            <w:tcW w:w="1134" w:type="dxa"/>
            <w:tcBorders>
              <w:top w:val="single" w:sz="12" w:space="0" w:color="FFC000"/>
              <w:bottom w:val="single" w:sz="4" w:space="0" w:color="000000"/>
            </w:tcBorders>
            <w:shd w:val="clear" w:color="auto" w:fill="FFFFFF" w:themeFill="background1"/>
            <w:vAlign w:val="bottom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</w:t>
            </w:r>
          </w:p>
        </w:tc>
        <w:tc>
          <w:tcPr>
            <w:tcW w:w="1134" w:type="dxa"/>
            <w:tcBorders>
              <w:top w:val="single" w:sz="12" w:space="0" w:color="FFC000"/>
              <w:bottom w:val="single" w:sz="4" w:space="0" w:color="000000"/>
            </w:tcBorders>
            <w:shd w:val="clear" w:color="auto" w:fill="FFFFFF" w:themeFill="background1"/>
            <w:vAlign w:val="bottom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</w:p>
        </w:tc>
        <w:tc>
          <w:tcPr>
            <w:tcW w:w="1134" w:type="dxa"/>
            <w:tcBorders>
              <w:top w:val="single" w:sz="12" w:space="0" w:color="FFC000"/>
              <w:bottom w:val="single" w:sz="4" w:space="0" w:color="000000"/>
            </w:tcBorders>
            <w:shd w:val="clear" w:color="auto" w:fill="FFFFFF" w:themeFill="background1"/>
            <w:vAlign w:val="bottom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</w:p>
        </w:tc>
        <w:tc>
          <w:tcPr>
            <w:tcW w:w="1133" w:type="dxa"/>
            <w:tcBorders>
              <w:top w:val="single" w:sz="12" w:space="0" w:color="FFC000"/>
              <w:bottom w:val="single" w:sz="4" w:space="0" w:color="000000"/>
              <w:right w:val="single" w:sz="12" w:space="0" w:color="FFC000"/>
            </w:tcBorders>
            <w:shd w:val="clear" w:color="auto" w:fill="FFFFFF" w:themeFill="background1"/>
            <w:vAlign w:val="bottom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</w:p>
        </w:tc>
      </w:tr>
      <w:tr w:rsidR="00864054">
        <w:trPr>
          <w:trHeight w:val="315"/>
        </w:trPr>
        <w:tc>
          <w:tcPr>
            <w:tcW w:w="3402" w:type="dxa"/>
            <w:shd w:val="clear" w:color="auto" w:fill="FFFFFF" w:themeFill="background1"/>
            <w:vAlign w:val="bottom"/>
          </w:tcPr>
          <w:p w:rsidR="00864054" w:rsidRDefault="00E377F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Кредиты юридическим лицам</w:t>
            </w:r>
          </w:p>
        </w:tc>
        <w:tc>
          <w:tcPr>
            <w:tcW w:w="1134" w:type="dxa"/>
            <w:tcBorders>
              <w:left w:val="single" w:sz="12" w:space="0" w:color="FFC000"/>
            </w:tcBorders>
            <w:shd w:val="clear" w:color="auto" w:fill="FFFFFF" w:themeFill="background1"/>
            <w:vAlign w:val="bottom"/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right w:val="single" w:sz="12" w:space="0" w:color="FFC000"/>
            </w:tcBorders>
            <w:shd w:val="clear" w:color="auto" w:fill="FFFFFF" w:themeFill="background1"/>
            <w:vAlign w:val="bottom"/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864054">
        <w:trPr>
          <w:trHeight w:val="645"/>
        </w:trPr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просроченные кредиты юридическим лицам (брутто)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FFC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8,8  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3,3  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7,4  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9,9   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12" w:space="0" w:color="FFC000"/>
            </w:tcBorders>
            <w:shd w:val="clear" w:color="auto" w:fill="FFFFFF" w:themeFill="background1"/>
            <w:vAlign w:val="center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12,0   </w:t>
            </w:r>
          </w:p>
        </w:tc>
      </w:tr>
      <w:tr w:rsidR="00864054">
        <w:trPr>
          <w:trHeight w:val="645"/>
        </w:trPr>
        <w:tc>
          <w:tcPr>
            <w:tcW w:w="3402" w:type="dxa"/>
            <w:tcBorders>
              <w:top w:val="single" w:sz="4" w:space="0" w:color="000000"/>
              <w:bottom w:val="single" w:sz="24" w:space="0" w:color="000000"/>
            </w:tcBorders>
            <w:shd w:val="clear" w:color="auto" w:fill="FFFFFF" w:themeFill="background1"/>
            <w:vAlign w:val="center"/>
          </w:tcPr>
          <w:p w:rsidR="00864054" w:rsidRDefault="00E377F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Итого просроченные кредиты ЮЛ свыше 90 дней (брутто)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FFC000"/>
              <w:bottom w:val="single" w:sz="24" w:space="0" w:color="000000"/>
            </w:tcBorders>
            <w:shd w:val="clear" w:color="auto" w:fill="FFFFFF" w:themeFill="background1"/>
            <w:vAlign w:val="center"/>
          </w:tcPr>
          <w:p w:rsidR="00864054" w:rsidRDefault="00E377FC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</w:rPr>
              <w:t xml:space="preserve">6,7  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24" w:space="0" w:color="000000"/>
            </w:tcBorders>
            <w:shd w:val="clear" w:color="auto" w:fill="FFFFFF" w:themeFill="background1"/>
            <w:vAlign w:val="center"/>
          </w:tcPr>
          <w:p w:rsidR="00864054" w:rsidRDefault="00E377FC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</w:rPr>
              <w:t xml:space="preserve">1,2  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24" w:space="0" w:color="000000"/>
            </w:tcBorders>
            <w:shd w:val="clear" w:color="auto" w:fill="FFFFFF" w:themeFill="background1"/>
            <w:vAlign w:val="center"/>
          </w:tcPr>
          <w:p w:rsidR="00864054" w:rsidRDefault="00E377FC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</w:rPr>
              <w:t xml:space="preserve">4,8  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24" w:space="0" w:color="000000"/>
            </w:tcBorders>
            <w:shd w:val="clear" w:color="auto" w:fill="FFFFFF" w:themeFill="background1"/>
            <w:vAlign w:val="center"/>
          </w:tcPr>
          <w:p w:rsidR="00864054" w:rsidRDefault="00E377FC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</w:rPr>
              <w:t xml:space="preserve">8,1   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24" w:space="0" w:color="000000"/>
              <w:right w:val="single" w:sz="12" w:space="0" w:color="FFC000"/>
            </w:tcBorders>
            <w:shd w:val="clear" w:color="auto" w:fill="FFFFFF" w:themeFill="background1"/>
            <w:vAlign w:val="center"/>
          </w:tcPr>
          <w:p w:rsidR="00864054" w:rsidRDefault="00E377FC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</w:rPr>
              <w:t xml:space="preserve">11,0   </w:t>
            </w:r>
          </w:p>
        </w:tc>
      </w:tr>
      <w:tr w:rsidR="00864054">
        <w:trPr>
          <w:trHeight w:val="315"/>
        </w:trPr>
        <w:tc>
          <w:tcPr>
            <w:tcW w:w="3402" w:type="dxa"/>
            <w:tcBorders>
              <w:top w:val="single" w:sz="24" w:space="0" w:color="000000"/>
              <w:bottom w:val="single" w:sz="4" w:space="0" w:color="000000"/>
            </w:tcBorders>
            <w:shd w:val="clear" w:color="auto" w:fill="FFFFFF" w:themeFill="background1"/>
            <w:vAlign w:val="bottom"/>
          </w:tcPr>
          <w:p w:rsidR="00864054" w:rsidRDefault="00E377F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Кредиты физическим лицам</w:t>
            </w:r>
          </w:p>
        </w:tc>
        <w:tc>
          <w:tcPr>
            <w:tcW w:w="1134" w:type="dxa"/>
            <w:tcBorders>
              <w:top w:val="single" w:sz="24" w:space="0" w:color="000000"/>
              <w:left w:val="single" w:sz="12" w:space="0" w:color="FFC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single" w:sz="2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single" w:sz="2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single" w:sz="2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single" w:sz="24" w:space="0" w:color="000000"/>
              <w:bottom w:val="single" w:sz="4" w:space="0" w:color="000000"/>
              <w:right w:val="single" w:sz="12" w:space="0" w:color="FFC000"/>
            </w:tcBorders>
            <w:shd w:val="clear" w:color="auto" w:fill="FFFFFF" w:themeFill="background1"/>
            <w:vAlign w:val="center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864054">
        <w:trPr>
          <w:trHeight w:val="645"/>
        </w:trPr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864054" w:rsidRDefault="00E37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просроченные кредиты физическим лицам (брутто)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FFC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2,3  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2,3  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2,5  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3,4   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12" w:space="0" w:color="FFC000"/>
            </w:tcBorders>
            <w:shd w:val="clear" w:color="auto" w:fill="FFFFFF" w:themeFill="background1"/>
            <w:vAlign w:val="center"/>
          </w:tcPr>
          <w:p w:rsidR="00864054" w:rsidRDefault="00E377F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4,1   </w:t>
            </w:r>
          </w:p>
        </w:tc>
      </w:tr>
      <w:tr w:rsidR="00864054">
        <w:trPr>
          <w:trHeight w:val="645"/>
        </w:trPr>
        <w:tc>
          <w:tcPr>
            <w:tcW w:w="3402" w:type="dxa"/>
            <w:tcBorders>
              <w:top w:val="single" w:sz="4" w:space="0" w:color="000000"/>
              <w:bottom w:val="single" w:sz="24" w:space="0" w:color="000000"/>
            </w:tcBorders>
            <w:shd w:val="clear" w:color="auto" w:fill="FFFFFF" w:themeFill="background1"/>
            <w:vAlign w:val="center"/>
          </w:tcPr>
          <w:p w:rsidR="00864054" w:rsidRDefault="00E377F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Итого просроченные кредиты ФЛ свыше 90 дней (брутто)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FFC000"/>
              <w:bottom w:val="single" w:sz="24" w:space="0" w:color="000000"/>
            </w:tcBorders>
            <w:shd w:val="clear" w:color="auto" w:fill="FFFFFF" w:themeFill="background1"/>
            <w:vAlign w:val="center"/>
          </w:tcPr>
          <w:p w:rsidR="00864054" w:rsidRDefault="00E377FC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</w:rPr>
              <w:t xml:space="preserve">1,7  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24" w:space="0" w:color="000000"/>
            </w:tcBorders>
            <w:shd w:val="clear" w:color="auto" w:fill="FFFFFF" w:themeFill="background1"/>
            <w:vAlign w:val="center"/>
          </w:tcPr>
          <w:p w:rsidR="00864054" w:rsidRDefault="00E377FC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</w:rPr>
              <w:t xml:space="preserve">1,7  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24" w:space="0" w:color="000000"/>
            </w:tcBorders>
            <w:shd w:val="clear" w:color="auto" w:fill="FFFFFF" w:themeFill="background1"/>
            <w:vAlign w:val="center"/>
          </w:tcPr>
          <w:p w:rsidR="00864054" w:rsidRDefault="00E377FC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</w:rPr>
              <w:t xml:space="preserve">2,0  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24" w:space="0" w:color="000000"/>
            </w:tcBorders>
            <w:shd w:val="clear" w:color="auto" w:fill="FFFFFF" w:themeFill="background1"/>
            <w:vAlign w:val="center"/>
          </w:tcPr>
          <w:p w:rsidR="00864054" w:rsidRDefault="00E377FC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</w:rPr>
              <w:t xml:space="preserve">2,8   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24" w:space="0" w:color="000000"/>
              <w:right w:val="single" w:sz="12" w:space="0" w:color="FFC000"/>
            </w:tcBorders>
            <w:shd w:val="clear" w:color="auto" w:fill="FFFFFF" w:themeFill="background1"/>
            <w:vAlign w:val="center"/>
          </w:tcPr>
          <w:p w:rsidR="00864054" w:rsidRDefault="00E377FC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</w:rPr>
              <w:t xml:space="preserve">3,8   </w:t>
            </w:r>
          </w:p>
        </w:tc>
      </w:tr>
      <w:tr w:rsidR="00864054">
        <w:trPr>
          <w:trHeight w:val="555"/>
        </w:trPr>
        <w:tc>
          <w:tcPr>
            <w:tcW w:w="3402" w:type="dxa"/>
            <w:tcBorders>
              <w:top w:val="single" w:sz="2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864054" w:rsidRDefault="00E377F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 просроченная ссудная задолженность (брутто)</w:t>
            </w:r>
          </w:p>
        </w:tc>
        <w:tc>
          <w:tcPr>
            <w:tcW w:w="1134" w:type="dxa"/>
            <w:tcBorders>
              <w:top w:val="single" w:sz="24" w:space="0" w:color="000000"/>
              <w:left w:val="single" w:sz="12" w:space="0" w:color="FFC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864054" w:rsidRDefault="00E377F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11,1   </w:t>
            </w:r>
          </w:p>
        </w:tc>
        <w:tc>
          <w:tcPr>
            <w:tcW w:w="1134" w:type="dxa"/>
            <w:tcBorders>
              <w:top w:val="single" w:sz="2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864054" w:rsidRDefault="00E377F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5,5   </w:t>
            </w:r>
          </w:p>
        </w:tc>
        <w:tc>
          <w:tcPr>
            <w:tcW w:w="1134" w:type="dxa"/>
            <w:tcBorders>
              <w:top w:val="single" w:sz="2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864054" w:rsidRDefault="00E377F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10,0   </w:t>
            </w:r>
          </w:p>
        </w:tc>
        <w:tc>
          <w:tcPr>
            <w:tcW w:w="1134" w:type="dxa"/>
            <w:tcBorders>
              <w:top w:val="single" w:sz="2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864054" w:rsidRDefault="00E377F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13,3   </w:t>
            </w:r>
          </w:p>
        </w:tc>
        <w:tc>
          <w:tcPr>
            <w:tcW w:w="1133" w:type="dxa"/>
            <w:tcBorders>
              <w:top w:val="single" w:sz="24" w:space="0" w:color="000000"/>
              <w:bottom w:val="single" w:sz="4" w:space="0" w:color="000000"/>
              <w:right w:val="single" w:sz="12" w:space="0" w:color="FFC000"/>
            </w:tcBorders>
            <w:shd w:val="clear" w:color="auto" w:fill="FFFFFF" w:themeFill="background1"/>
            <w:vAlign w:val="center"/>
          </w:tcPr>
          <w:p w:rsidR="00864054" w:rsidRDefault="00E377F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16,2   </w:t>
            </w:r>
          </w:p>
        </w:tc>
      </w:tr>
      <w:tr w:rsidR="00864054">
        <w:trPr>
          <w:trHeight w:val="555"/>
        </w:trPr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864054" w:rsidRDefault="00E377FC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Итого просроченные кредиты свыше 90 дней (брутто)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FFC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864054" w:rsidRDefault="00E377FC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i/>
                <w:iCs/>
              </w:rPr>
              <w:t xml:space="preserve">8,4  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864054" w:rsidRDefault="00E377FC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i/>
                <w:iCs/>
              </w:rPr>
              <w:t xml:space="preserve">3,0  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864054" w:rsidRDefault="00E377FC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i/>
                <w:iCs/>
              </w:rPr>
              <w:t xml:space="preserve">6,8  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864054" w:rsidRDefault="00E377FC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i/>
                <w:iCs/>
              </w:rPr>
              <w:t xml:space="preserve">10,8   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12" w:space="0" w:color="FFC000"/>
            </w:tcBorders>
            <w:shd w:val="clear" w:color="auto" w:fill="FFFFFF" w:themeFill="background1"/>
            <w:vAlign w:val="center"/>
          </w:tcPr>
          <w:p w:rsidR="00864054" w:rsidRDefault="00E377FC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i/>
                <w:iCs/>
              </w:rPr>
              <w:t xml:space="preserve">14,8   </w:t>
            </w:r>
          </w:p>
        </w:tc>
      </w:tr>
    </w:tbl>
    <w:p w:rsidR="00864054" w:rsidRDefault="00864054">
      <w:pPr>
        <w:spacing w:line="360" w:lineRule="auto"/>
        <w:jc w:val="both"/>
        <w:rPr>
          <w:bCs/>
          <w:sz w:val="28"/>
          <w:szCs w:val="28"/>
        </w:rPr>
      </w:pPr>
    </w:p>
    <w:p w:rsidR="00864054" w:rsidRDefault="00864054">
      <w:pPr>
        <w:spacing w:line="360" w:lineRule="auto"/>
        <w:jc w:val="both"/>
        <w:rPr>
          <w:bCs/>
          <w:sz w:val="28"/>
          <w:szCs w:val="28"/>
        </w:rPr>
      </w:pPr>
    </w:p>
    <w:p w:rsidR="00864054" w:rsidRDefault="00864054">
      <w:pPr>
        <w:widowControl/>
        <w:shd w:val="clear" w:color="auto" w:fill="FFFFFF"/>
        <w:jc w:val="both"/>
        <w:textAlignment w:val="baseline"/>
        <w:rPr>
          <w:b/>
          <w:sz w:val="28"/>
          <w:szCs w:val="28"/>
        </w:rPr>
      </w:pPr>
    </w:p>
    <w:p w:rsidR="00864054" w:rsidRDefault="00E377FC">
      <w:pPr>
        <w:pStyle w:val="1"/>
        <w:spacing w:before="0" w:after="120"/>
        <w:ind w:firstLine="709"/>
      </w:pPr>
      <w:bookmarkStart w:id="14" w:name="_Toc1195824521"/>
      <w:r>
        <w:rPr>
          <w:rFonts w:ascii="Times New Roman" w:hAnsi="Times New Roman" w:cs="Times New Roman"/>
          <w:color w:val="000000"/>
        </w:rPr>
        <w:t>8. Перечень основной и дополнительной учебной литературы, необходимой для освоения дисциплины</w:t>
      </w:r>
      <w:bookmarkEnd w:id="14"/>
    </w:p>
    <w:p w:rsidR="00864054" w:rsidRDefault="00864054">
      <w:pPr>
        <w:rPr>
          <w:b/>
          <w:sz w:val="28"/>
          <w:szCs w:val="28"/>
        </w:rPr>
      </w:pPr>
    </w:p>
    <w:p w:rsidR="00864054" w:rsidRDefault="00E377FC">
      <w:pPr>
        <w:pStyle w:val="af7"/>
        <w:spacing w:line="360" w:lineRule="auto"/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Нормативно-правовые акты</w:t>
      </w:r>
    </w:p>
    <w:p w:rsidR="00864054" w:rsidRDefault="00864054">
      <w:pPr>
        <w:rPr>
          <w:b/>
          <w:sz w:val="28"/>
          <w:szCs w:val="28"/>
        </w:rPr>
      </w:pPr>
    </w:p>
    <w:p w:rsidR="00864054" w:rsidRDefault="00E377FC">
      <w:pPr>
        <w:pStyle w:val="af7"/>
        <w:tabs>
          <w:tab w:val="left" w:pos="993"/>
        </w:tabs>
        <w:spacing w:line="360" w:lineRule="auto"/>
        <w:ind w:left="720"/>
        <w:jc w:val="both"/>
      </w:pPr>
      <w:r>
        <w:rPr>
          <w:rStyle w:val="FontStyle73"/>
          <w:sz w:val="28"/>
          <w:szCs w:val="28"/>
        </w:rPr>
        <w:t>1. Гражданский кодекс Российской Федерации часть первая от 30 ноября 1994 г. N 51-ФЗ, часть вторая от 26 января 1996 г. N 14-ФЗ (с изменениями и дополнениями).</w:t>
      </w:r>
    </w:p>
    <w:p w:rsidR="00864054" w:rsidRPr="002B4EA4" w:rsidRDefault="00E377FC" w:rsidP="002B4EA4">
      <w:pPr>
        <w:pStyle w:val="af7"/>
        <w:tabs>
          <w:tab w:val="left" w:pos="993"/>
        </w:tabs>
        <w:spacing w:line="360" w:lineRule="auto"/>
        <w:ind w:left="720"/>
        <w:jc w:val="both"/>
        <w:rPr>
          <w:rStyle w:val="FontStyle73"/>
          <w:sz w:val="28"/>
          <w:szCs w:val="28"/>
        </w:rPr>
      </w:pPr>
      <w:bookmarkStart w:id="15" w:name="_GoBack"/>
      <w:r>
        <w:rPr>
          <w:rStyle w:val="FontStyle73"/>
          <w:sz w:val="28"/>
          <w:szCs w:val="28"/>
        </w:rPr>
        <w:t>2. Федеральный закон от 26.10.2002 № 127-ФЗ «О несостоятельности (банкротстве)» (с изменениями и дополнениями).</w:t>
      </w:r>
    </w:p>
    <w:p w:rsidR="00864054" w:rsidRPr="002B4EA4" w:rsidRDefault="00E377FC" w:rsidP="002B4EA4">
      <w:pPr>
        <w:pStyle w:val="af7"/>
        <w:tabs>
          <w:tab w:val="left" w:pos="993"/>
        </w:tabs>
        <w:spacing w:line="360" w:lineRule="auto"/>
        <w:ind w:left="720"/>
        <w:jc w:val="both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3. Федеральный закон от 21 декабря 2013 г. N 353-ФЗ «О потребительском кредите (займе)» (с изменениями и дополнениями).</w:t>
      </w:r>
    </w:p>
    <w:p w:rsidR="00864054" w:rsidRPr="002B4EA4" w:rsidRDefault="00E377FC" w:rsidP="002B4EA4">
      <w:pPr>
        <w:pStyle w:val="af7"/>
        <w:tabs>
          <w:tab w:val="left" w:pos="993"/>
        </w:tabs>
        <w:spacing w:line="360" w:lineRule="auto"/>
        <w:ind w:left="720"/>
        <w:jc w:val="both"/>
        <w:rPr>
          <w:rStyle w:val="FontStyle73"/>
          <w:sz w:val="28"/>
          <w:szCs w:val="28"/>
        </w:rPr>
      </w:pPr>
      <w:r w:rsidRPr="002B4EA4">
        <w:rPr>
          <w:rStyle w:val="FontStyle73"/>
          <w:sz w:val="28"/>
          <w:szCs w:val="28"/>
        </w:rPr>
        <w:t>4. Положение Банка России от 28 июня 2017 г. N 590-П «О порядке формирования кредитными организациями резервов на возможные потери по ссудам, ссудной и приравненной к ней задолженности» (с изменениями и дополнениями).</w:t>
      </w:r>
    </w:p>
    <w:p w:rsidR="00864054" w:rsidRPr="002B4EA4" w:rsidRDefault="00E377FC" w:rsidP="002B4EA4">
      <w:pPr>
        <w:pStyle w:val="af7"/>
        <w:tabs>
          <w:tab w:val="left" w:pos="993"/>
        </w:tabs>
        <w:spacing w:line="360" w:lineRule="auto"/>
        <w:ind w:left="720"/>
        <w:jc w:val="both"/>
        <w:rPr>
          <w:rStyle w:val="FontStyle73"/>
          <w:sz w:val="28"/>
          <w:szCs w:val="28"/>
        </w:rPr>
      </w:pPr>
      <w:r w:rsidRPr="002B4EA4">
        <w:rPr>
          <w:rStyle w:val="FontStyle73"/>
          <w:sz w:val="28"/>
          <w:szCs w:val="28"/>
        </w:rPr>
        <w:t>5. Указание Банка России от 17 апреля 2023 г. N 6411-У «О видах активов, характеристиках видов активов, к которым устанавливаются надбавки к коэффициентам риска, и о применении к указанным видам активов надбавок при определении кредитными организациями нормативов достаточности капитала». Глава 2. Показатель долговой нагрузки.</w:t>
      </w:r>
    </w:p>
    <w:p w:rsidR="00864054" w:rsidRPr="002B4EA4" w:rsidRDefault="00E377FC" w:rsidP="002B4EA4">
      <w:pPr>
        <w:pStyle w:val="af7"/>
        <w:tabs>
          <w:tab w:val="left" w:pos="993"/>
        </w:tabs>
        <w:spacing w:line="360" w:lineRule="auto"/>
        <w:ind w:left="720"/>
        <w:jc w:val="both"/>
        <w:rPr>
          <w:rStyle w:val="FontStyle73"/>
          <w:sz w:val="28"/>
          <w:szCs w:val="28"/>
        </w:rPr>
      </w:pPr>
      <w:r w:rsidRPr="002B4EA4">
        <w:rPr>
          <w:rStyle w:val="FontStyle73"/>
          <w:sz w:val="28"/>
          <w:szCs w:val="28"/>
        </w:rPr>
        <w:t xml:space="preserve">6. Международный стандарт финансовой отчетности (IFRS) 9 «Финансовые инструменты» в редакции 2014 г. (с изменениями и дополнениями). </w:t>
      </w:r>
    </w:p>
    <w:bookmarkEnd w:id="15"/>
    <w:p w:rsidR="00864054" w:rsidRDefault="00864054">
      <w:pPr>
        <w:tabs>
          <w:tab w:val="left" w:pos="993"/>
        </w:tabs>
        <w:spacing w:line="360" w:lineRule="auto"/>
        <w:jc w:val="both"/>
        <w:rPr>
          <w:szCs w:val="28"/>
        </w:rPr>
      </w:pPr>
    </w:p>
    <w:p w:rsidR="00864054" w:rsidRDefault="00E377FC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Рекомендуемая литература</w:t>
      </w:r>
    </w:p>
    <w:p w:rsidR="00864054" w:rsidRDefault="00E377F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а) основная литература</w:t>
      </w:r>
    </w:p>
    <w:p w:rsidR="00864054" w:rsidRDefault="00E377FC">
      <w:pPr>
        <w:pStyle w:val="af7"/>
        <w:spacing w:line="360" w:lineRule="auto"/>
        <w:ind w:left="720"/>
        <w:jc w:val="both"/>
      </w:pPr>
      <w:r>
        <w:rPr>
          <w:sz w:val="28"/>
          <w:szCs w:val="28"/>
        </w:rPr>
        <w:t xml:space="preserve">1. Зайцев, В.Б. Антикризисное управление в коммерческом </w:t>
      </w:r>
      <w:proofErr w:type="gramStart"/>
      <w:r>
        <w:rPr>
          <w:sz w:val="28"/>
          <w:szCs w:val="28"/>
        </w:rPr>
        <w:t>банке :</w:t>
      </w:r>
      <w:proofErr w:type="gramEnd"/>
      <w:r>
        <w:rPr>
          <w:sz w:val="28"/>
          <w:szCs w:val="28"/>
        </w:rPr>
        <w:t xml:space="preserve"> учеб. для напр. магистратуры «Финансы и кредит» / В.Б. Зайцев, И.В. Ларионова, Е.И. Мешкова. -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-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. -  2021. - 179 с. - (Магистратура). – текст </w:t>
      </w:r>
      <w:proofErr w:type="gramStart"/>
      <w:r>
        <w:rPr>
          <w:sz w:val="28"/>
          <w:szCs w:val="28"/>
        </w:rPr>
        <w:t>непосредственный.-</w:t>
      </w:r>
      <w:proofErr w:type="gramEnd"/>
      <w:r>
        <w:rPr>
          <w:sz w:val="28"/>
          <w:szCs w:val="28"/>
        </w:rPr>
        <w:t xml:space="preserve"> То же : . - ЭБС BOOK.RU:  URL: </w:t>
      </w:r>
      <w:hyperlink r:id="rId12">
        <w:r>
          <w:rPr>
            <w:sz w:val="28"/>
            <w:szCs w:val="28"/>
          </w:rPr>
          <w:t>https://old.book.ru/book/938400</w:t>
        </w:r>
      </w:hyperlink>
      <w:r>
        <w:rPr>
          <w:sz w:val="28"/>
          <w:szCs w:val="28"/>
        </w:rPr>
        <w:t xml:space="preserve"> . – (дата обращения: 28.11.2024).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электронный.</w:t>
      </w:r>
    </w:p>
    <w:p w:rsidR="00864054" w:rsidRDefault="00E377FC">
      <w:pPr>
        <w:pStyle w:val="af7"/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Валенцева</w:t>
      </w:r>
      <w:proofErr w:type="spellEnd"/>
      <w:r>
        <w:rPr>
          <w:sz w:val="28"/>
          <w:szCs w:val="28"/>
        </w:rPr>
        <w:t xml:space="preserve">, Н. И., Оценка финансовой устойчивости и перспектив деятельности кредитных </w:t>
      </w:r>
      <w:proofErr w:type="gramStart"/>
      <w:r>
        <w:rPr>
          <w:sz w:val="28"/>
          <w:szCs w:val="28"/>
        </w:rPr>
        <w:t>организаций :</w:t>
      </w:r>
      <w:proofErr w:type="gramEnd"/>
      <w:r>
        <w:rPr>
          <w:sz w:val="28"/>
          <w:szCs w:val="28"/>
        </w:rPr>
        <w:t xml:space="preserve"> учебник / Н. И. </w:t>
      </w:r>
      <w:proofErr w:type="spellStart"/>
      <w:r>
        <w:rPr>
          <w:sz w:val="28"/>
          <w:szCs w:val="28"/>
        </w:rPr>
        <w:t>Валенцева</w:t>
      </w:r>
      <w:proofErr w:type="spellEnd"/>
      <w:r>
        <w:rPr>
          <w:sz w:val="28"/>
          <w:szCs w:val="28"/>
        </w:rPr>
        <w:t xml:space="preserve">, И. В. Ларионова, Д. А. Чичуленков.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2021. — 325 с. — ISBN 978-5-406-08861-6. — ЭБС </w:t>
      </w:r>
      <w:proofErr w:type="gramStart"/>
      <w:r>
        <w:rPr>
          <w:sz w:val="28"/>
          <w:szCs w:val="28"/>
        </w:rPr>
        <w:t>BOOK.RU:  URL</w:t>
      </w:r>
      <w:proofErr w:type="gramEnd"/>
      <w:r>
        <w:rPr>
          <w:sz w:val="28"/>
          <w:szCs w:val="28"/>
        </w:rPr>
        <w:t xml:space="preserve">: https://book.ru/book/941534 (дата обращения: 28.11.2024).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864054" w:rsidRDefault="00864054">
      <w:pPr>
        <w:spacing w:line="360" w:lineRule="auto"/>
        <w:ind w:firstLine="709"/>
        <w:jc w:val="both"/>
        <w:rPr>
          <w:i/>
          <w:iCs/>
          <w:szCs w:val="28"/>
        </w:rPr>
      </w:pPr>
    </w:p>
    <w:p w:rsidR="00864054" w:rsidRDefault="00E377F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б) Дополнительная литература</w:t>
      </w:r>
    </w:p>
    <w:p w:rsidR="00864054" w:rsidRDefault="00E377FC">
      <w:pPr>
        <w:pStyle w:val="af7"/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Халилова, М. Х., Проблемные активы банка: оценка и </w:t>
      </w:r>
      <w:proofErr w:type="gramStart"/>
      <w:r>
        <w:rPr>
          <w:sz w:val="28"/>
          <w:szCs w:val="28"/>
        </w:rPr>
        <w:t>управление :</w:t>
      </w:r>
      <w:proofErr w:type="gramEnd"/>
      <w:r>
        <w:rPr>
          <w:sz w:val="28"/>
          <w:szCs w:val="28"/>
        </w:rPr>
        <w:t xml:space="preserve"> монография / М. Х. Халилова, В. А. Давыдов.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2022. — 196 с. — текст </w:t>
      </w:r>
      <w:proofErr w:type="gramStart"/>
      <w:r>
        <w:rPr>
          <w:sz w:val="28"/>
          <w:szCs w:val="28"/>
        </w:rPr>
        <w:t>непосредственный.-</w:t>
      </w:r>
      <w:proofErr w:type="gramEnd"/>
      <w:r>
        <w:rPr>
          <w:sz w:val="28"/>
          <w:szCs w:val="28"/>
        </w:rPr>
        <w:t xml:space="preserve"> То же: 2020.- ЭБС BOOK.RU : URL: https://book.ru/book/939550 (дата обращения: 28.11.2024).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864054" w:rsidRDefault="00E377FC">
      <w:pPr>
        <w:pStyle w:val="af7"/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Ордов</w:t>
      </w:r>
      <w:proofErr w:type="spellEnd"/>
      <w:r>
        <w:rPr>
          <w:sz w:val="28"/>
          <w:szCs w:val="28"/>
        </w:rPr>
        <w:t xml:space="preserve">, К. В., Оценка и реструктуризация кредитно-финансовых институтов+ </w:t>
      </w:r>
      <w:proofErr w:type="spellStart"/>
      <w:proofErr w:type="gramStart"/>
      <w:r>
        <w:rPr>
          <w:sz w:val="28"/>
          <w:szCs w:val="28"/>
        </w:rPr>
        <w:t>еПриложение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учебное пособие / К. В. </w:t>
      </w:r>
      <w:proofErr w:type="spellStart"/>
      <w:r>
        <w:rPr>
          <w:sz w:val="28"/>
          <w:szCs w:val="28"/>
        </w:rPr>
        <w:t>Ордов</w:t>
      </w:r>
      <w:proofErr w:type="spellEnd"/>
      <w:r>
        <w:rPr>
          <w:sz w:val="28"/>
          <w:szCs w:val="28"/>
        </w:rPr>
        <w:t xml:space="preserve">, А. А. </w:t>
      </w:r>
      <w:proofErr w:type="spellStart"/>
      <w:r>
        <w:rPr>
          <w:sz w:val="28"/>
          <w:szCs w:val="28"/>
        </w:rPr>
        <w:t>Помулев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2022. — 239 с. — текст </w:t>
      </w:r>
      <w:proofErr w:type="gramStart"/>
      <w:r>
        <w:rPr>
          <w:sz w:val="28"/>
          <w:szCs w:val="28"/>
        </w:rPr>
        <w:t>непосредственный.-</w:t>
      </w:r>
      <w:proofErr w:type="gramEnd"/>
      <w:r>
        <w:rPr>
          <w:sz w:val="28"/>
          <w:szCs w:val="28"/>
        </w:rPr>
        <w:t xml:space="preserve"> То же: ЭБС BOOK.RU. — URL: https://book.ru/book/942670 (дата обращения: 28.11.2024.).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864054" w:rsidRDefault="00E377FC">
      <w:pPr>
        <w:pStyle w:val="af7"/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Черненко, В. А.  Антикризисное </w:t>
      </w:r>
      <w:proofErr w:type="gramStart"/>
      <w:r>
        <w:rPr>
          <w:sz w:val="28"/>
          <w:szCs w:val="28"/>
        </w:rPr>
        <w:t>управление :</w:t>
      </w:r>
      <w:proofErr w:type="gramEnd"/>
      <w:r>
        <w:rPr>
          <w:sz w:val="28"/>
          <w:szCs w:val="28"/>
        </w:rPr>
        <w:t xml:space="preserve"> учебник и практикум для вузов / В. А. Черненко, Н. Ю. Шведова. — 4-е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2024. — 465 с. — (Высшее образование). — ISBN 978-5-534-16827-3. —ЭБС: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. — URL: https://urait.ru/bcode/536460 (дата обращения: 28.11.2024</w:t>
      </w:r>
      <w:proofErr w:type="gramStart"/>
      <w:r>
        <w:rPr>
          <w:sz w:val="28"/>
          <w:szCs w:val="28"/>
        </w:rPr>
        <w:t>).-</w:t>
      </w:r>
      <w:proofErr w:type="gramEnd"/>
      <w:r>
        <w:rPr>
          <w:sz w:val="28"/>
          <w:szCs w:val="28"/>
        </w:rPr>
        <w:t xml:space="preserve"> текст электронный. </w:t>
      </w:r>
    </w:p>
    <w:p w:rsidR="00864054" w:rsidRDefault="00864054">
      <w:pPr>
        <w:spacing w:line="360" w:lineRule="auto"/>
        <w:jc w:val="both"/>
        <w:rPr>
          <w:sz w:val="28"/>
          <w:szCs w:val="28"/>
        </w:rPr>
      </w:pPr>
    </w:p>
    <w:p w:rsidR="00864054" w:rsidRDefault="00E377FC">
      <w:pPr>
        <w:pStyle w:val="1"/>
        <w:spacing w:before="0" w:after="120"/>
        <w:ind w:firstLine="709"/>
        <w:rPr>
          <w:color w:val="000000"/>
        </w:rPr>
      </w:pPr>
      <w:bookmarkStart w:id="16" w:name="_Toc1195824531"/>
      <w:r>
        <w:rPr>
          <w:rFonts w:ascii="Times New Roman" w:hAnsi="Times New Roman" w:cs="Times New Roman"/>
          <w:color w:val="000000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6"/>
    </w:p>
    <w:p w:rsidR="00864054" w:rsidRDefault="00864054">
      <w:pPr>
        <w:spacing w:line="360" w:lineRule="auto"/>
        <w:jc w:val="both"/>
        <w:rPr>
          <w:b/>
          <w:bCs/>
          <w:color w:val="000000"/>
          <w:sz w:val="28"/>
          <w:szCs w:val="28"/>
        </w:rPr>
      </w:pPr>
    </w:p>
    <w:p w:rsidR="00864054" w:rsidRPr="002B4EA4" w:rsidRDefault="00E377FC">
      <w:pPr>
        <w:pStyle w:val="af7"/>
        <w:widowControl/>
        <w:numPr>
          <w:ilvl w:val="0"/>
          <w:numId w:val="15"/>
        </w:numPr>
        <w:spacing w:after="120" w:line="276" w:lineRule="auto"/>
        <w:jc w:val="both"/>
        <w:rPr>
          <w:lang w:val="en-US"/>
        </w:rPr>
      </w:pPr>
      <w:r>
        <w:rPr>
          <w:sz w:val="28"/>
          <w:szCs w:val="28"/>
        </w:rPr>
        <w:t xml:space="preserve">Банк России. Раскрытие информации кредитными организациями. </w:t>
      </w:r>
      <w:r>
        <w:rPr>
          <w:sz w:val="28"/>
          <w:szCs w:val="28"/>
          <w:lang w:val="en-US"/>
        </w:rPr>
        <w:t xml:space="preserve">URL: </w:t>
      </w:r>
      <w:hyperlink r:id="rId13">
        <w:r>
          <w:rPr>
            <w:sz w:val="28"/>
            <w:szCs w:val="28"/>
            <w:lang w:val="en-US"/>
          </w:rPr>
          <w:t>http://www.cbr.ru/banking_sector/otchetnost-kreditnykh-organizaciy/transparent</w:t>
        </w:r>
      </w:hyperlink>
      <w:hyperlink r:id="rId14">
        <w:r>
          <w:rPr>
            <w:sz w:val="28"/>
            <w:szCs w:val="28"/>
            <w:lang w:val="en-US"/>
          </w:rPr>
          <w:t>/</w:t>
        </w:r>
      </w:hyperlink>
      <w:r>
        <w:rPr>
          <w:sz w:val="28"/>
          <w:szCs w:val="28"/>
          <w:lang w:val="en-US"/>
        </w:rPr>
        <w:t xml:space="preserve">. </w:t>
      </w:r>
    </w:p>
    <w:p w:rsidR="00864054" w:rsidRPr="002B4EA4" w:rsidRDefault="00E377FC">
      <w:pPr>
        <w:pStyle w:val="af7"/>
        <w:widowControl/>
        <w:numPr>
          <w:ilvl w:val="0"/>
          <w:numId w:val="15"/>
        </w:numPr>
        <w:spacing w:after="120" w:line="276" w:lineRule="auto"/>
        <w:jc w:val="both"/>
        <w:rPr>
          <w:lang w:val="en-US"/>
        </w:rPr>
      </w:pPr>
      <w:r>
        <w:rPr>
          <w:sz w:val="28"/>
          <w:szCs w:val="28"/>
        </w:rPr>
        <w:t xml:space="preserve">Портал арбитражных дел «Электронное правосудие». </w:t>
      </w:r>
      <w:r>
        <w:rPr>
          <w:sz w:val="28"/>
          <w:szCs w:val="28"/>
          <w:lang w:val="en-US"/>
        </w:rPr>
        <w:t xml:space="preserve">URL: </w:t>
      </w:r>
      <w:hyperlink r:id="rId15">
        <w:r>
          <w:rPr>
            <w:sz w:val="28"/>
            <w:szCs w:val="28"/>
            <w:lang w:val="en-US"/>
          </w:rPr>
          <w:t>https://kad.arbitr.ru/</w:t>
        </w:r>
      </w:hyperlink>
      <w:r>
        <w:rPr>
          <w:sz w:val="28"/>
          <w:szCs w:val="28"/>
          <w:lang w:val="en-US"/>
        </w:rPr>
        <w:t>.</w:t>
      </w:r>
    </w:p>
    <w:p w:rsidR="00864054" w:rsidRDefault="00E377FC">
      <w:pPr>
        <w:pStyle w:val="af7"/>
        <w:numPr>
          <w:ilvl w:val="0"/>
          <w:numId w:val="15"/>
        </w:numPr>
        <w:spacing w:after="120" w:line="276" w:lineRule="auto"/>
        <w:jc w:val="both"/>
      </w:pPr>
      <w:r>
        <w:rPr>
          <w:bCs/>
          <w:sz w:val="28"/>
          <w:szCs w:val="28"/>
        </w:rPr>
        <w:t xml:space="preserve">Портал банковского аналитика. </w:t>
      </w:r>
      <w:r>
        <w:rPr>
          <w:bCs/>
          <w:sz w:val="28"/>
          <w:szCs w:val="28"/>
          <w:lang w:val="en-US"/>
        </w:rPr>
        <w:t>URL</w:t>
      </w:r>
      <w:r>
        <w:rPr>
          <w:bCs/>
          <w:sz w:val="28"/>
          <w:szCs w:val="28"/>
        </w:rPr>
        <w:t xml:space="preserve">: </w:t>
      </w:r>
      <w:hyperlink r:id="rId16">
        <w:r>
          <w:rPr>
            <w:bCs/>
            <w:sz w:val="28"/>
            <w:szCs w:val="28"/>
            <w:lang w:val="en-US"/>
          </w:rPr>
          <w:t>https</w:t>
        </w:r>
        <w:r>
          <w:rPr>
            <w:bCs/>
            <w:sz w:val="28"/>
            <w:szCs w:val="28"/>
          </w:rPr>
          <w:t>://</w:t>
        </w:r>
      </w:hyperlink>
      <w:hyperlink r:id="rId17">
        <w:proofErr w:type="spellStart"/>
        <w:r>
          <w:rPr>
            <w:bCs/>
            <w:sz w:val="28"/>
            <w:szCs w:val="28"/>
            <w:lang w:val="en-US"/>
          </w:rPr>
          <w:t>analizbankov</w:t>
        </w:r>
        <w:proofErr w:type="spellEnd"/>
      </w:hyperlink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  <w:r>
        <w:rPr>
          <w:bCs/>
          <w:sz w:val="28"/>
          <w:szCs w:val="28"/>
        </w:rPr>
        <w:t>/</w:t>
      </w:r>
      <w:r>
        <w:rPr>
          <w:bCs/>
          <w:sz w:val="28"/>
          <w:szCs w:val="28"/>
          <w:lang w:val="en-US"/>
        </w:rPr>
        <w:t>bank</w:t>
      </w:r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php</w:t>
      </w:r>
      <w:proofErr w:type="spellEnd"/>
    </w:p>
    <w:p w:rsidR="00864054" w:rsidRPr="002B4EA4" w:rsidRDefault="00E377FC">
      <w:pPr>
        <w:pStyle w:val="af7"/>
        <w:widowControl/>
        <w:numPr>
          <w:ilvl w:val="0"/>
          <w:numId w:val="15"/>
        </w:numPr>
        <w:spacing w:after="120" w:line="276" w:lineRule="auto"/>
        <w:jc w:val="both"/>
        <w:rPr>
          <w:lang w:val="en-US"/>
        </w:rPr>
      </w:pPr>
      <w:r>
        <w:rPr>
          <w:sz w:val="28"/>
          <w:szCs w:val="28"/>
        </w:rPr>
        <w:lastRenderedPageBreak/>
        <w:t xml:space="preserve">Центр раскрытия корпоративной информации Интерфакс. </w:t>
      </w:r>
      <w:r>
        <w:rPr>
          <w:sz w:val="28"/>
          <w:szCs w:val="28"/>
          <w:lang w:val="en-US"/>
        </w:rPr>
        <w:t xml:space="preserve">URL: </w:t>
      </w:r>
      <w:hyperlink r:id="rId18">
        <w:r>
          <w:rPr>
            <w:sz w:val="28"/>
            <w:szCs w:val="28"/>
            <w:lang w:val="en-US"/>
          </w:rPr>
          <w:t>https://e-disclosure.ru/?attempt=1</w:t>
        </w:r>
      </w:hyperlink>
      <w:r>
        <w:rPr>
          <w:sz w:val="28"/>
          <w:szCs w:val="28"/>
          <w:lang w:val="en-US"/>
        </w:rPr>
        <w:t xml:space="preserve">. </w:t>
      </w:r>
    </w:p>
    <w:p w:rsidR="00864054" w:rsidRPr="002B4EA4" w:rsidRDefault="00E377FC">
      <w:pPr>
        <w:pStyle w:val="af7"/>
        <w:widowControl/>
        <w:numPr>
          <w:ilvl w:val="0"/>
          <w:numId w:val="15"/>
        </w:numPr>
        <w:spacing w:after="120" w:line="276" w:lineRule="auto"/>
        <w:jc w:val="both"/>
        <w:rPr>
          <w:lang w:val="en-US"/>
        </w:rPr>
      </w:pPr>
      <w:r>
        <w:rPr>
          <w:sz w:val="28"/>
          <w:szCs w:val="28"/>
        </w:rPr>
        <w:t xml:space="preserve">Единый федеральный реестр сведений о банкротстве. </w:t>
      </w:r>
      <w:r>
        <w:rPr>
          <w:sz w:val="28"/>
          <w:szCs w:val="28"/>
          <w:lang w:val="en-US"/>
        </w:rPr>
        <w:t xml:space="preserve">URL: </w:t>
      </w:r>
      <w:hyperlink r:id="rId19">
        <w:r>
          <w:rPr>
            <w:sz w:val="28"/>
            <w:szCs w:val="28"/>
            <w:lang w:val="en-US"/>
          </w:rPr>
          <w:t>https://old.bankrot.fedresurs.ru/TradeList.aspx</w:t>
        </w:r>
      </w:hyperlink>
      <w:r>
        <w:rPr>
          <w:sz w:val="28"/>
          <w:szCs w:val="28"/>
          <w:lang w:val="en-US"/>
        </w:rPr>
        <w:t xml:space="preserve"> .</w:t>
      </w:r>
    </w:p>
    <w:p w:rsidR="00864054" w:rsidRDefault="00E377FC">
      <w:pPr>
        <w:pStyle w:val="af7"/>
        <w:widowControl/>
        <w:numPr>
          <w:ilvl w:val="0"/>
          <w:numId w:val="15"/>
        </w:numPr>
        <w:spacing w:after="120" w:line="276" w:lineRule="auto"/>
        <w:jc w:val="both"/>
      </w:pPr>
      <w:r>
        <w:rPr>
          <w:sz w:val="28"/>
          <w:szCs w:val="28"/>
        </w:rPr>
        <w:t xml:space="preserve">База данных Всемирного банка.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20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databank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worldbank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org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source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world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development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indicators</w:t>
        </w:r>
      </w:hyperlink>
      <w:r>
        <w:rPr>
          <w:rStyle w:val="-"/>
          <w:color w:val="auto"/>
          <w:sz w:val="28"/>
          <w:szCs w:val="28"/>
          <w:u w:val="none"/>
        </w:rPr>
        <w:t xml:space="preserve"> .</w:t>
      </w:r>
    </w:p>
    <w:p w:rsidR="00864054" w:rsidRDefault="00E377FC">
      <w:pPr>
        <w:pStyle w:val="af7"/>
        <w:widowControl/>
        <w:numPr>
          <w:ilvl w:val="0"/>
          <w:numId w:val="15"/>
        </w:numPr>
        <w:spacing w:after="120" w:line="276" w:lineRule="auto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Электронная библиотека Финансового университета (ЭБ) http://elib.fa.ru/</w:t>
      </w:r>
    </w:p>
    <w:p w:rsidR="00864054" w:rsidRDefault="00E377FC">
      <w:pPr>
        <w:pStyle w:val="af7"/>
        <w:widowControl/>
        <w:numPr>
          <w:ilvl w:val="0"/>
          <w:numId w:val="15"/>
        </w:numPr>
        <w:spacing w:after="120" w:line="276" w:lineRule="auto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Электронно-библиотечная система BOOK.RU http://www.book.ru</w:t>
      </w:r>
    </w:p>
    <w:p w:rsidR="00864054" w:rsidRDefault="00E377FC">
      <w:pPr>
        <w:pStyle w:val="af7"/>
        <w:widowControl/>
        <w:numPr>
          <w:ilvl w:val="0"/>
          <w:numId w:val="15"/>
        </w:numPr>
        <w:spacing w:after="120" w:line="276" w:lineRule="auto"/>
        <w:jc w:val="both"/>
      </w:pPr>
      <w:r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 w:themeColor="text1"/>
          <w:sz w:val="28"/>
          <w:szCs w:val="28"/>
          <w:lang w:val="en-US"/>
        </w:rPr>
        <w:t>Znanium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hyperlink r:id="rId21">
        <w:r>
          <w:rPr>
            <w:sz w:val="28"/>
            <w:szCs w:val="28"/>
          </w:rPr>
          <w:t>http://www.znanium.</w:t>
        </w:r>
      </w:hyperlink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ru</w:t>
      </w:r>
      <w:proofErr w:type="spellEnd"/>
    </w:p>
    <w:p w:rsidR="00864054" w:rsidRDefault="00E377FC">
      <w:pPr>
        <w:pStyle w:val="af7"/>
        <w:widowControl/>
        <w:numPr>
          <w:ilvl w:val="0"/>
          <w:numId w:val="15"/>
        </w:numPr>
        <w:spacing w:after="120" w:line="276" w:lineRule="auto"/>
        <w:jc w:val="both"/>
      </w:pPr>
      <w:r>
        <w:rPr>
          <w:sz w:val="28"/>
          <w:szCs w:val="28"/>
        </w:rPr>
        <w:t xml:space="preserve">Научная электронная библиотека eLibrary.ru </w:t>
      </w:r>
      <w:hyperlink r:id="rId22">
        <w:r>
          <w:rPr>
            <w:sz w:val="28"/>
            <w:szCs w:val="28"/>
          </w:rPr>
          <w:t>https://www.elibrary.ru/</w:t>
        </w:r>
      </w:hyperlink>
    </w:p>
    <w:p w:rsidR="00864054" w:rsidRDefault="00E377FC">
      <w:pPr>
        <w:pStyle w:val="af7"/>
        <w:widowControl/>
        <w:numPr>
          <w:ilvl w:val="0"/>
          <w:numId w:val="15"/>
        </w:numPr>
        <w:spacing w:after="12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https://urait.ru/ </w:t>
      </w:r>
    </w:p>
    <w:p w:rsidR="00864054" w:rsidRDefault="00E377FC">
      <w:pPr>
        <w:pStyle w:val="af7"/>
        <w:widowControl/>
        <w:numPr>
          <w:ilvl w:val="0"/>
          <w:numId w:val="15"/>
        </w:numPr>
        <w:spacing w:after="120" w:line="276" w:lineRule="auto"/>
        <w:jc w:val="both"/>
      </w:pPr>
      <w:r>
        <w:rPr>
          <w:sz w:val="28"/>
          <w:szCs w:val="28"/>
        </w:rPr>
        <w:t xml:space="preserve">Ресурсы информационно-аналитического агентства по финансовым рынкам Cbonds.ru </w:t>
      </w:r>
      <w:hyperlink r:id="rId23">
        <w:r>
          <w:rPr>
            <w:sz w:val="28"/>
            <w:szCs w:val="28"/>
          </w:rPr>
          <w:t>https://cbonds.ru/</w:t>
        </w:r>
      </w:hyperlink>
    </w:p>
    <w:p w:rsidR="00864054" w:rsidRDefault="00864054">
      <w:pPr>
        <w:spacing w:line="360" w:lineRule="auto"/>
        <w:ind w:left="720"/>
        <w:jc w:val="both"/>
        <w:rPr>
          <w:sz w:val="28"/>
          <w:szCs w:val="28"/>
        </w:rPr>
      </w:pPr>
    </w:p>
    <w:p w:rsidR="00864054" w:rsidRDefault="00E377FC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17" w:name="_Toc119582454"/>
      <w:r>
        <w:rPr>
          <w:rFonts w:ascii="Times New Roman" w:hAnsi="Times New Roman" w:cs="Times New Roman"/>
          <w:bCs w:val="0"/>
          <w:color w:val="auto"/>
        </w:rPr>
        <w:t>10. Методические указания для обучающихся по освоению дисциплины</w:t>
      </w:r>
      <w:bookmarkEnd w:id="17"/>
    </w:p>
    <w:p w:rsidR="00864054" w:rsidRDefault="00E377F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университете».</w:t>
      </w:r>
    </w:p>
    <w:p w:rsidR="00864054" w:rsidRDefault="00E377FC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864054" w:rsidRDefault="00864054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864054" w:rsidRDefault="00E377FC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18" w:name="_Toc119582455"/>
      <w:r>
        <w:rPr>
          <w:rFonts w:ascii="Times New Roman" w:hAnsi="Times New Roman" w:cs="Times New Roman"/>
          <w:bCs w:val="0"/>
          <w:color w:val="auto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  <w:bookmarkEnd w:id="18"/>
    </w:p>
    <w:p w:rsidR="00864054" w:rsidRDefault="00864054">
      <w:pPr>
        <w:rPr>
          <w:rFonts w:eastAsia="Calibri"/>
        </w:rPr>
      </w:pPr>
    </w:p>
    <w:p w:rsidR="00864054" w:rsidRDefault="00E377FC">
      <w:pPr>
        <w:keepNext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9" w:name="_Toc119582456"/>
      <w:bookmarkStart w:id="20" w:name="_Toc115871084"/>
      <w:bookmarkStart w:id="21" w:name="_Toc22036690"/>
      <w:bookmarkStart w:id="22" w:name="_Toc531686467"/>
      <w:bookmarkStart w:id="23" w:name="_Toc531614950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19"/>
      <w:bookmarkEnd w:id="20"/>
      <w:bookmarkEnd w:id="21"/>
      <w:bookmarkEnd w:id="22"/>
      <w:bookmarkEnd w:id="23"/>
    </w:p>
    <w:p w:rsidR="00864054" w:rsidRDefault="00E377F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ОС </w:t>
      </w:r>
      <w:r>
        <w:rPr>
          <w:sz w:val="28"/>
          <w:szCs w:val="28"/>
          <w:lang w:val="en-US"/>
        </w:rPr>
        <w:t>Windows</w:t>
      </w:r>
      <w:r>
        <w:rPr>
          <w:sz w:val="28"/>
          <w:szCs w:val="28"/>
        </w:rPr>
        <w:t xml:space="preserve"> или ОС </w:t>
      </w:r>
      <w:r>
        <w:rPr>
          <w:sz w:val="28"/>
          <w:szCs w:val="28"/>
          <w:lang w:val="en-US"/>
        </w:rPr>
        <w:t>Astra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Linux</w:t>
      </w:r>
      <w:r>
        <w:rPr>
          <w:sz w:val="28"/>
          <w:szCs w:val="28"/>
        </w:rPr>
        <w:t>.</w:t>
      </w:r>
    </w:p>
    <w:p w:rsidR="00864054" w:rsidRDefault="00E377FC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bookmarkStart w:id="24" w:name="_Toc531686468"/>
      <w:bookmarkStart w:id="25" w:name="_Toc531614951"/>
      <w:r>
        <w:rPr>
          <w:sz w:val="28"/>
          <w:szCs w:val="28"/>
          <w:lang w:val="en-US"/>
        </w:rPr>
        <w:t xml:space="preserve">2. </w:t>
      </w:r>
      <w:proofErr w:type="gramStart"/>
      <w:r>
        <w:rPr>
          <w:sz w:val="28"/>
          <w:szCs w:val="28"/>
          <w:lang w:val="en-US"/>
        </w:rPr>
        <w:t>Microsoft  Office</w:t>
      </w:r>
      <w:bookmarkEnd w:id="24"/>
      <w:bookmarkEnd w:id="25"/>
      <w:proofErr w:type="gramEnd"/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или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пакет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LibreOffice</w:t>
      </w:r>
      <w:proofErr w:type="spellEnd"/>
      <w:r>
        <w:rPr>
          <w:sz w:val="28"/>
          <w:szCs w:val="28"/>
          <w:lang w:val="en-US"/>
        </w:rPr>
        <w:t>.</w:t>
      </w:r>
    </w:p>
    <w:p w:rsidR="00864054" w:rsidRDefault="00E377F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Приложение для бизнес-аналитики </w:t>
      </w:r>
      <w:r>
        <w:rPr>
          <w:sz w:val="28"/>
          <w:szCs w:val="28"/>
          <w:lang w:val="en-US"/>
        </w:rPr>
        <w:t>MS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Power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BI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Desktop</w:t>
      </w:r>
      <w:r>
        <w:rPr>
          <w:sz w:val="28"/>
          <w:szCs w:val="28"/>
        </w:rPr>
        <w:t>.</w:t>
      </w:r>
    </w:p>
    <w:p w:rsidR="00864054" w:rsidRDefault="00E377F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Онлайн-приложение для бизнес-аналитики</w:t>
      </w:r>
      <w:r>
        <w:t xml:space="preserve"> </w:t>
      </w:r>
      <w:proofErr w:type="spellStart"/>
      <w:r>
        <w:rPr>
          <w:sz w:val="28"/>
          <w:szCs w:val="28"/>
        </w:rPr>
        <w:t>Yandex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DataLens</w:t>
      </w:r>
      <w:proofErr w:type="spellEnd"/>
      <w:r>
        <w:rPr>
          <w:sz w:val="28"/>
          <w:szCs w:val="28"/>
        </w:rPr>
        <w:t>.</w:t>
      </w:r>
    </w:p>
    <w:p w:rsidR="00864054" w:rsidRDefault="00E377FC">
      <w:pPr>
        <w:spacing w:line="360" w:lineRule="auto"/>
        <w:ind w:firstLine="709"/>
        <w:jc w:val="both"/>
        <w:rPr>
          <w:sz w:val="28"/>
          <w:szCs w:val="28"/>
        </w:rPr>
      </w:pPr>
      <w:bookmarkStart w:id="26" w:name="_Toc531686469"/>
      <w:bookmarkStart w:id="27" w:name="_Toc531614952"/>
      <w:r>
        <w:rPr>
          <w:sz w:val="28"/>
          <w:szCs w:val="28"/>
        </w:rPr>
        <w:t xml:space="preserve">5. Антивирус </w:t>
      </w:r>
      <w:bookmarkEnd w:id="26"/>
      <w:bookmarkEnd w:id="27"/>
      <w:r>
        <w:rPr>
          <w:sz w:val="28"/>
          <w:szCs w:val="28"/>
          <w:lang w:val="en-US"/>
        </w:rPr>
        <w:t>Kaspersky</w:t>
      </w:r>
      <w:r>
        <w:rPr>
          <w:sz w:val="28"/>
          <w:szCs w:val="28"/>
        </w:rPr>
        <w:t>.</w:t>
      </w:r>
    </w:p>
    <w:p w:rsidR="00864054" w:rsidRDefault="00864054">
      <w:pPr>
        <w:spacing w:line="360" w:lineRule="auto"/>
        <w:ind w:firstLine="709"/>
        <w:jc w:val="both"/>
        <w:rPr>
          <w:sz w:val="28"/>
          <w:szCs w:val="28"/>
        </w:rPr>
      </w:pPr>
    </w:p>
    <w:p w:rsidR="00864054" w:rsidRDefault="00E377FC">
      <w:pPr>
        <w:keepNext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28" w:name="_Toc119582457"/>
      <w:bookmarkStart w:id="29" w:name="_Toc115871085"/>
      <w:bookmarkStart w:id="30" w:name="_Toc22036691"/>
      <w:bookmarkStart w:id="31" w:name="_Toc531686470"/>
      <w:bookmarkStart w:id="32" w:name="_Toc531614953"/>
      <w:r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28"/>
      <w:bookmarkEnd w:id="29"/>
      <w:bookmarkEnd w:id="30"/>
      <w:bookmarkEnd w:id="31"/>
      <w:bookmarkEnd w:id="32"/>
    </w:p>
    <w:p w:rsidR="00864054" w:rsidRDefault="00E377FC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1. </w:t>
      </w:r>
      <w:r>
        <w:rPr>
          <w:sz w:val="28"/>
          <w:szCs w:val="28"/>
        </w:rPr>
        <w:t xml:space="preserve">Банк России. Раскрытие информации кредитными организациями. [Электронный ресурс]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24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cbr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banking</w:t>
        </w:r>
        <w:r>
          <w:rPr>
            <w:sz w:val="28"/>
            <w:szCs w:val="28"/>
          </w:rPr>
          <w:t>_</w:t>
        </w:r>
        <w:r>
          <w:rPr>
            <w:sz w:val="28"/>
            <w:szCs w:val="28"/>
            <w:lang w:val="en-US"/>
          </w:rPr>
          <w:t>sector</w:t>
        </w:r>
        <w:r>
          <w:rPr>
            <w:sz w:val="28"/>
            <w:szCs w:val="28"/>
          </w:rPr>
          <w:t>/</w:t>
        </w:r>
        <w:proofErr w:type="spellStart"/>
        <w:r>
          <w:rPr>
            <w:sz w:val="28"/>
            <w:szCs w:val="28"/>
            <w:lang w:val="en-US"/>
          </w:rPr>
          <w:t>otchetnost</w:t>
        </w:r>
        <w:proofErr w:type="spellEnd"/>
        <w:r>
          <w:rPr>
            <w:sz w:val="28"/>
            <w:szCs w:val="28"/>
          </w:rPr>
          <w:t>-</w:t>
        </w:r>
        <w:proofErr w:type="spellStart"/>
        <w:r>
          <w:rPr>
            <w:sz w:val="28"/>
            <w:szCs w:val="28"/>
            <w:lang w:val="en-US"/>
          </w:rPr>
          <w:t>kreditnykh</w:t>
        </w:r>
        <w:proofErr w:type="spellEnd"/>
        <w:r>
          <w:rPr>
            <w:sz w:val="28"/>
            <w:szCs w:val="28"/>
          </w:rPr>
          <w:t>-</w:t>
        </w:r>
        <w:proofErr w:type="spellStart"/>
        <w:r>
          <w:rPr>
            <w:sz w:val="28"/>
            <w:szCs w:val="28"/>
            <w:lang w:val="en-US"/>
          </w:rPr>
          <w:t>organizaciy</w:t>
        </w:r>
        <w:proofErr w:type="spellEnd"/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transparent</w:t>
        </w:r>
        <w:r>
          <w:rPr>
            <w:sz w:val="28"/>
            <w:szCs w:val="28"/>
          </w:rPr>
          <w:t>/</w:t>
        </w:r>
      </w:hyperlink>
      <w:r>
        <w:rPr>
          <w:rFonts w:eastAsia="Calibri"/>
          <w:bCs/>
          <w:sz w:val="28"/>
          <w:szCs w:val="28"/>
        </w:rPr>
        <w:t xml:space="preserve"> .</w:t>
      </w:r>
    </w:p>
    <w:p w:rsidR="00864054" w:rsidRDefault="00E377FC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2. Портал банковского аналитика. </w:t>
      </w:r>
      <w:r>
        <w:rPr>
          <w:sz w:val="28"/>
          <w:szCs w:val="28"/>
        </w:rPr>
        <w:t xml:space="preserve">[Электронный ресурс]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25">
        <w:r>
          <w:rPr>
            <w:rFonts w:eastAsia="Calibri"/>
            <w:bCs/>
            <w:sz w:val="28"/>
            <w:szCs w:val="28"/>
          </w:rPr>
          <w:t>https://analizbankov.ru/bank.php</w:t>
        </w:r>
      </w:hyperlink>
      <w:r>
        <w:rPr>
          <w:rFonts w:eastAsia="Calibri"/>
          <w:bCs/>
          <w:sz w:val="28"/>
          <w:szCs w:val="28"/>
        </w:rPr>
        <w:t xml:space="preserve">. </w:t>
      </w:r>
    </w:p>
    <w:p w:rsidR="00864054" w:rsidRDefault="00E377FC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Портал арбитражных дел «Электронное правосудие» (</w:t>
      </w:r>
      <w:hyperlink r:id="rId26">
        <w:r>
          <w:rPr>
            <w:sz w:val="28"/>
            <w:szCs w:val="28"/>
          </w:rPr>
          <w:t>https://kad.arbitr.ru/</w:t>
        </w:r>
      </w:hyperlink>
      <w:r>
        <w:rPr>
          <w:sz w:val="28"/>
          <w:szCs w:val="28"/>
        </w:rPr>
        <w:t>).</w:t>
      </w:r>
    </w:p>
    <w:p w:rsidR="00864054" w:rsidRDefault="00E377FC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4. Единый федеральный реестр сведений о банкротстве. </w:t>
      </w:r>
      <w:r>
        <w:rPr>
          <w:sz w:val="28"/>
          <w:szCs w:val="28"/>
          <w:lang w:val="en-US"/>
        </w:rPr>
        <w:t xml:space="preserve">URL: </w:t>
      </w:r>
      <w:hyperlink r:id="rId27">
        <w:r>
          <w:rPr>
            <w:sz w:val="28"/>
            <w:szCs w:val="28"/>
            <w:lang w:val="en-US"/>
          </w:rPr>
          <w:t>https://old.bankrot.fedresurs.ru/TradeList.aspx</w:t>
        </w:r>
      </w:hyperlink>
      <w:r>
        <w:rPr>
          <w:sz w:val="28"/>
          <w:szCs w:val="28"/>
          <w:lang w:val="en-US"/>
        </w:rPr>
        <w:t xml:space="preserve"> .</w:t>
      </w:r>
    </w:p>
    <w:p w:rsidR="00864054" w:rsidRDefault="00E377FC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5. Информационно-правовая система «Гарант»</w:t>
      </w:r>
    </w:p>
    <w:p w:rsidR="00864054" w:rsidRDefault="00E377FC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6. Информационно-правовая система «Консультант Плюс»</w:t>
      </w:r>
    </w:p>
    <w:p w:rsidR="00864054" w:rsidRDefault="00864054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i/>
          <w:iCs/>
          <w:sz w:val="28"/>
          <w:szCs w:val="28"/>
        </w:rPr>
      </w:pPr>
    </w:p>
    <w:p w:rsidR="00864054" w:rsidRDefault="00E377FC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864054" w:rsidRDefault="00E377FC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:rsidR="00864054" w:rsidRDefault="00864054">
      <w:pPr>
        <w:spacing w:line="360" w:lineRule="auto"/>
        <w:jc w:val="both"/>
        <w:rPr>
          <w:b/>
          <w:bCs/>
          <w:sz w:val="28"/>
          <w:szCs w:val="28"/>
        </w:rPr>
      </w:pPr>
    </w:p>
    <w:p w:rsidR="00864054" w:rsidRDefault="00E377FC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33" w:name="_Toc119582458"/>
      <w:r>
        <w:rPr>
          <w:rFonts w:ascii="Times New Roman" w:hAnsi="Times New Roman" w:cs="Times New Roman"/>
          <w:bCs w:val="0"/>
          <w:color w:val="auto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3"/>
    </w:p>
    <w:p w:rsidR="00864054" w:rsidRDefault="00E377F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компьютерные классы с выходом в Интернет;</w:t>
      </w:r>
    </w:p>
    <w:p w:rsidR="00864054" w:rsidRDefault="00E377F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аудитории, оборудованные мультимедийными средствами обучения;</w:t>
      </w:r>
    </w:p>
    <w:p w:rsidR="00864054" w:rsidRDefault="00E377F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доступ к современным информационным системам.</w:t>
      </w:r>
    </w:p>
    <w:sectPr w:rsidR="00864054">
      <w:footerReference w:type="default" r:id="rId28"/>
      <w:pgSz w:w="11906" w:h="16838"/>
      <w:pgMar w:top="1134" w:right="567" w:bottom="1134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79A" w:rsidRDefault="00CF579A">
      <w:r>
        <w:separator/>
      </w:r>
    </w:p>
  </w:endnote>
  <w:endnote w:type="continuationSeparator" w:id="0">
    <w:p w:rsidR="00CF579A" w:rsidRDefault="00CF5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0488337"/>
      <w:docPartObj>
        <w:docPartGallery w:val="Page Numbers (Bottom of Page)"/>
        <w:docPartUnique/>
      </w:docPartObj>
    </w:sdtPr>
    <w:sdtEndPr/>
    <w:sdtContent>
      <w:p w:rsidR="00864054" w:rsidRDefault="00E377FC">
        <w:pPr>
          <w:pStyle w:val="afb"/>
          <w:jc w:val="center"/>
          <w:rPr>
            <w:sz w:val="22"/>
            <w:szCs w:val="22"/>
          </w:rPr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>PAGE</w:instrText>
        </w:r>
        <w:r>
          <w:rPr>
            <w:sz w:val="22"/>
            <w:szCs w:val="22"/>
          </w:rPr>
          <w:fldChar w:fldCharType="separate"/>
        </w:r>
        <w:r w:rsidR="002B4EA4">
          <w:rPr>
            <w:noProof/>
            <w:sz w:val="22"/>
            <w:szCs w:val="22"/>
          </w:rPr>
          <w:t>2</w:t>
        </w:r>
        <w:r>
          <w:rPr>
            <w:sz w:val="22"/>
            <w:szCs w:val="22"/>
          </w:rPr>
          <w:fldChar w:fldCharType="end"/>
        </w:r>
      </w:p>
      <w:p w:rsidR="00864054" w:rsidRDefault="00CF579A">
        <w:pPr>
          <w:pStyle w:val="afb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8931643"/>
      <w:docPartObj>
        <w:docPartGallery w:val="Page Numbers (Bottom of Page)"/>
        <w:docPartUnique/>
      </w:docPartObj>
    </w:sdtPr>
    <w:sdtEndPr/>
    <w:sdtContent>
      <w:p w:rsidR="00864054" w:rsidRDefault="00E377FC">
        <w:pPr>
          <w:pStyle w:val="afb"/>
          <w:jc w:val="center"/>
          <w:rPr>
            <w:sz w:val="22"/>
            <w:szCs w:val="22"/>
          </w:rPr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>PAGE</w:instrText>
        </w:r>
        <w:r>
          <w:rPr>
            <w:sz w:val="22"/>
            <w:szCs w:val="22"/>
          </w:rPr>
          <w:fldChar w:fldCharType="separate"/>
        </w:r>
        <w:r w:rsidR="002B4EA4">
          <w:rPr>
            <w:noProof/>
            <w:sz w:val="22"/>
            <w:szCs w:val="22"/>
          </w:rPr>
          <w:t>18</w:t>
        </w:r>
        <w:r>
          <w:rPr>
            <w:sz w:val="22"/>
            <w:szCs w:val="22"/>
          </w:rPr>
          <w:fldChar w:fldCharType="end"/>
        </w:r>
      </w:p>
      <w:p w:rsidR="00864054" w:rsidRDefault="00CF579A">
        <w:pPr>
          <w:pStyle w:val="afb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1666673"/>
      <w:docPartObj>
        <w:docPartGallery w:val="Page Numbers (Bottom of Page)"/>
        <w:docPartUnique/>
      </w:docPartObj>
    </w:sdtPr>
    <w:sdtEndPr/>
    <w:sdtContent>
      <w:p w:rsidR="00864054" w:rsidRDefault="00E377FC">
        <w:pPr>
          <w:pStyle w:val="afb"/>
          <w:jc w:val="center"/>
          <w:rPr>
            <w:sz w:val="22"/>
            <w:szCs w:val="22"/>
          </w:rPr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>PAGE</w:instrText>
        </w:r>
        <w:r>
          <w:rPr>
            <w:sz w:val="22"/>
            <w:szCs w:val="22"/>
          </w:rPr>
          <w:fldChar w:fldCharType="separate"/>
        </w:r>
        <w:r w:rsidR="002B4EA4">
          <w:rPr>
            <w:noProof/>
            <w:sz w:val="22"/>
            <w:szCs w:val="22"/>
          </w:rPr>
          <w:t>27</w:t>
        </w:r>
        <w:r>
          <w:rPr>
            <w:sz w:val="22"/>
            <w:szCs w:val="22"/>
          </w:rPr>
          <w:fldChar w:fldCharType="end"/>
        </w:r>
      </w:p>
      <w:p w:rsidR="00864054" w:rsidRDefault="00CF579A">
        <w:pPr>
          <w:pStyle w:val="afb"/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6790758"/>
      <w:docPartObj>
        <w:docPartGallery w:val="Page Numbers (Bottom of Page)"/>
        <w:docPartUnique/>
      </w:docPartObj>
    </w:sdtPr>
    <w:sdtEndPr/>
    <w:sdtContent>
      <w:p w:rsidR="00864054" w:rsidRDefault="00E377FC">
        <w:pPr>
          <w:pStyle w:val="afb"/>
          <w:jc w:val="center"/>
          <w:rPr>
            <w:sz w:val="22"/>
            <w:szCs w:val="22"/>
          </w:rPr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>PAGE</w:instrText>
        </w:r>
        <w:r>
          <w:rPr>
            <w:sz w:val="22"/>
            <w:szCs w:val="22"/>
          </w:rPr>
          <w:fldChar w:fldCharType="separate"/>
        </w:r>
        <w:r w:rsidR="002B4EA4">
          <w:rPr>
            <w:noProof/>
            <w:sz w:val="22"/>
            <w:szCs w:val="22"/>
          </w:rPr>
          <w:t>35</w:t>
        </w:r>
        <w:r>
          <w:rPr>
            <w:sz w:val="22"/>
            <w:szCs w:val="22"/>
          </w:rPr>
          <w:fldChar w:fldCharType="end"/>
        </w:r>
      </w:p>
      <w:p w:rsidR="00864054" w:rsidRDefault="00CF579A">
        <w:pPr>
          <w:pStyle w:val="afb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79A" w:rsidRDefault="00CF579A">
      <w:pPr>
        <w:rPr>
          <w:sz w:val="12"/>
        </w:rPr>
      </w:pPr>
      <w:r>
        <w:separator/>
      </w:r>
    </w:p>
  </w:footnote>
  <w:footnote w:type="continuationSeparator" w:id="0">
    <w:p w:rsidR="00CF579A" w:rsidRDefault="00CF579A">
      <w:pPr>
        <w:rPr>
          <w:sz w:val="12"/>
        </w:rPr>
      </w:pPr>
      <w:r>
        <w:continuationSeparator/>
      </w:r>
    </w:p>
  </w:footnote>
  <w:footnote w:id="1">
    <w:p w:rsidR="00864054" w:rsidRDefault="00E377FC">
      <w:pPr>
        <w:pStyle w:val="a3"/>
        <w:rPr>
          <w:lang w:val="en-US"/>
        </w:rPr>
      </w:pPr>
      <w:r>
        <w:rPr>
          <w:rStyle w:val="ae"/>
        </w:rPr>
        <w:footnoteRef/>
      </w:r>
      <w:r>
        <w:rPr>
          <w:lang w:val="en-US"/>
        </w:rPr>
        <w:t xml:space="preserve"> Prudential treatment of problem assets – definitions of non-performing exposures and forbearance/ BCBS. 4 Apr 2017. URL: </w:t>
      </w:r>
      <w:hyperlink r:id="rId1">
        <w:r>
          <w:rPr>
            <w:lang w:val="en-US"/>
          </w:rPr>
          <w:t>https://www.bis.org/bcbs/publ/d403.pdf</w:t>
        </w:r>
      </w:hyperlink>
      <w:r>
        <w:rPr>
          <w:lang w:val="en-US"/>
        </w:rPr>
        <w:t>. (§ 3.1).</w:t>
      </w:r>
    </w:p>
  </w:footnote>
  <w:footnote w:id="2">
    <w:p w:rsidR="00864054" w:rsidRDefault="00E377FC">
      <w:pPr>
        <w:pStyle w:val="a3"/>
      </w:pPr>
      <w:r>
        <w:rPr>
          <w:rStyle w:val="ae"/>
        </w:rPr>
        <w:footnoteRef/>
      </w:r>
      <w:r>
        <w:rPr>
          <w:lang w:val="en-US"/>
        </w:rPr>
        <w:t xml:space="preserve"> Guidance to banks on non-performing loans/ ECB. March 2017. URL: </w:t>
      </w:r>
      <w:hyperlink r:id="rId2">
        <w:r>
          <w:rPr>
            <w:lang w:val="en-US"/>
          </w:rPr>
          <w:t>https://www.bankingsupervision.europa.eu/ecb/pub/pdf/guidance_on_npl.en.pdf</w:t>
        </w:r>
      </w:hyperlink>
      <w:r>
        <w:rPr>
          <w:lang w:val="en-US"/>
        </w:rPr>
        <w:t xml:space="preserve">. </w:t>
      </w:r>
      <w:r>
        <w:t>(</w:t>
      </w:r>
      <w:r>
        <w:rPr>
          <w:lang w:val="en-US"/>
        </w:rPr>
        <w:t>Annex</w:t>
      </w:r>
      <w:r>
        <w:t xml:space="preserve"> 1). </w:t>
      </w:r>
    </w:p>
  </w:footnote>
  <w:footnote w:id="3">
    <w:p w:rsidR="00864054" w:rsidRDefault="00E377FC">
      <w:pPr>
        <w:pStyle w:val="a3"/>
        <w:rPr>
          <w:lang w:val="en-US"/>
        </w:rPr>
      </w:pPr>
      <w:r>
        <w:rPr>
          <w:rStyle w:val="ae"/>
        </w:rPr>
        <w:footnoteRef/>
      </w:r>
      <w:r>
        <w:t xml:space="preserve"> См. раздел «Примечания» к ежемесячному обзору Банка России «О развитии банковского сектора Российской Федерации». </w:t>
      </w:r>
      <w:r>
        <w:rPr>
          <w:lang w:val="en-US"/>
        </w:rPr>
        <w:t xml:space="preserve">URL: </w:t>
      </w:r>
      <w:hyperlink r:id="rId3" w:anchor="a_48876" w:history="1">
        <w:r>
          <w:rPr>
            <w:lang w:val="en-US"/>
          </w:rPr>
          <w:t>http://www.cbr.ru/analytics/bank_sector/develop/#a_48876</w:t>
        </w:r>
      </w:hyperlink>
      <w:r>
        <w:rPr>
          <w:lang w:val="en-US"/>
        </w:rPr>
        <w:t xml:space="preserve">. </w:t>
      </w:r>
    </w:p>
  </w:footnote>
  <w:footnote w:id="4">
    <w:p w:rsidR="00864054" w:rsidRDefault="00E377FC">
      <w:pPr>
        <w:pStyle w:val="a3"/>
      </w:pPr>
      <w:r>
        <w:rPr>
          <w:rStyle w:val="ae"/>
        </w:rPr>
        <w:footnoteRef/>
      </w:r>
      <w:r>
        <w:t xml:space="preserve"> Международный стандарт финансовой отчетности (IFRS) 9 «Финансовые инструменты». Раздел 5.5 / Сайт «Финансовый учет». </w:t>
      </w:r>
      <w:r>
        <w:rPr>
          <w:lang w:val="en-US"/>
        </w:rPr>
        <w:t>URL</w:t>
      </w:r>
      <w:r>
        <w:t xml:space="preserve">: </w:t>
      </w:r>
      <w:hyperlink r:id="rId4">
        <w:r>
          <w:rPr>
            <w:lang w:val="en-US"/>
          </w:rPr>
          <w:t>https</w:t>
        </w:r>
        <w:r>
          <w:t>://</w:t>
        </w:r>
        <w:r>
          <w:rPr>
            <w:lang w:val="en-US"/>
          </w:rPr>
          <w:t>fin</w:t>
        </w:r>
        <w:r>
          <w:t>-</w:t>
        </w:r>
        <w:r>
          <w:rPr>
            <w:lang w:val="en-US"/>
          </w:rPr>
          <w:t>accounting</w:t>
        </w:r>
        <w:r>
          <w:t>.</w:t>
        </w:r>
        <w:proofErr w:type="spellStart"/>
        <w:r>
          <w:rPr>
            <w:lang w:val="en-US"/>
          </w:rPr>
          <w:t>ru</w:t>
        </w:r>
        <w:proofErr w:type="spellEnd"/>
        <w:r>
          <w:t>/</w:t>
        </w:r>
        <w:proofErr w:type="spellStart"/>
        <w:r>
          <w:rPr>
            <w:lang w:val="en-US"/>
          </w:rPr>
          <w:t>ifrs</w:t>
        </w:r>
        <w:proofErr w:type="spellEnd"/>
        <w:r>
          <w:t>/</w:t>
        </w:r>
        <w:proofErr w:type="spellStart"/>
        <w:r>
          <w:rPr>
            <w:lang w:val="en-US"/>
          </w:rPr>
          <w:t>ifrs</w:t>
        </w:r>
        <w:proofErr w:type="spellEnd"/>
        <w:r>
          <w:t>9</w:t>
        </w:r>
      </w:hyperlink>
      <w:r>
        <w:t xml:space="preserve"> . </w:t>
      </w:r>
    </w:p>
  </w:footnote>
  <w:footnote w:id="5">
    <w:p w:rsidR="00864054" w:rsidRDefault="00E377FC">
      <w:pPr>
        <w:pStyle w:val="a3"/>
      </w:pPr>
      <w:r>
        <w:rPr>
          <w:rStyle w:val="ae"/>
        </w:rPr>
        <w:footnoteRef/>
      </w:r>
      <w:r>
        <w:t xml:space="preserve"> Положение Банка России от 28 июня 2017 г. N 590-П «О порядке формирования кредитными организациями резервов на возможные потери по ссудам, ссудной и приравненной к ней задолженности» (с изменениями и дополнениями).</w:t>
      </w:r>
    </w:p>
  </w:footnote>
  <w:footnote w:id="6">
    <w:p w:rsidR="00864054" w:rsidRDefault="00E377FC">
      <w:pPr>
        <w:pStyle w:val="a3"/>
      </w:pPr>
      <w:r>
        <w:rPr>
          <w:rStyle w:val="ae"/>
        </w:rPr>
        <w:footnoteRef/>
      </w:r>
      <w:r>
        <w:t xml:space="preserve"> Положение Банка России от 23 октября 2017 г. N 611-П «О порядке формирования кредитными организациями резервов на возможные потери» (с изменениями и дополнениями).</w:t>
      </w:r>
    </w:p>
  </w:footnote>
  <w:footnote w:id="7">
    <w:p w:rsidR="00864054" w:rsidRDefault="00E377FC">
      <w:pPr>
        <w:pStyle w:val="a3"/>
      </w:pPr>
      <w:r>
        <w:rPr>
          <w:rStyle w:val="ae"/>
        </w:rPr>
        <w:footnoteRef/>
      </w:r>
      <w:r>
        <w:t xml:space="preserve"> На российском рынке представлено несколько онлайн платформ по продаже просроченных кредитов и займов. Например, </w:t>
      </w:r>
      <w:proofErr w:type="spellStart"/>
      <w:r>
        <w:rPr>
          <w:lang w:val="en-US"/>
        </w:rPr>
        <w:t>Debex</w:t>
      </w:r>
      <w:proofErr w:type="spellEnd"/>
      <w:r>
        <w:t xml:space="preserve"> (</w:t>
      </w:r>
      <w:hyperlink r:id="rId5">
        <w:r>
          <w:t>https://www.debex.ru/</w:t>
        </w:r>
      </w:hyperlink>
      <w:r>
        <w:t xml:space="preserve">), </w:t>
      </w:r>
      <w:proofErr w:type="spellStart"/>
      <w:r>
        <w:rPr>
          <w:lang w:val="en-US"/>
        </w:rPr>
        <w:t>Debtfair</w:t>
      </w:r>
      <w:proofErr w:type="spellEnd"/>
      <w:r>
        <w:t xml:space="preserve"> (</w:t>
      </w:r>
      <w:hyperlink r:id="rId6">
        <w:r>
          <w:rPr>
            <w:lang w:val="en-US"/>
          </w:rPr>
          <w:t>https</w:t>
        </w:r>
        <w:r>
          <w:t>://</w:t>
        </w:r>
        <w:proofErr w:type="spellStart"/>
        <w:r>
          <w:rPr>
            <w:lang w:val="en-US"/>
          </w:rPr>
          <w:t>debtfair</w:t>
        </w:r>
        <w:proofErr w:type="spellEnd"/>
        <w:r>
          <w:t>.</w:t>
        </w:r>
        <w:proofErr w:type="spellStart"/>
        <w:r>
          <w:rPr>
            <w:lang w:val="en-US"/>
          </w:rPr>
          <w:t>ru</w:t>
        </w:r>
        <w:proofErr w:type="spellEnd"/>
        <w:r>
          <w:t>/</w:t>
        </w:r>
      </w:hyperlink>
      <w:r>
        <w:t xml:space="preserve"> ).</w:t>
      </w:r>
    </w:p>
  </w:footnote>
  <w:footnote w:id="8">
    <w:p w:rsidR="00864054" w:rsidRDefault="00E377FC">
      <w:pPr>
        <w:pStyle w:val="a3"/>
      </w:pPr>
      <w:r>
        <w:rPr>
          <w:rStyle w:val="ae"/>
        </w:rPr>
        <w:footnoteRef/>
      </w:r>
      <w:r>
        <w:t xml:space="preserve"> Отдельные площадки существуют и в настоящее время. См., например, ГИС Торги (</w:t>
      </w:r>
      <w:hyperlink r:id="rId7">
        <w:r>
          <w:t>https://torgi.gov.ru/new/public</w:t>
        </w:r>
      </w:hyperlink>
      <w:r>
        <w:t>), Межрегиональная Электронная Торговая Система (</w:t>
      </w:r>
      <w:hyperlink r:id="rId8">
        <w:r>
          <w:t>https://m-ets.ru/</w:t>
        </w:r>
      </w:hyperlink>
      <w:r>
        <w:t>), Центр дистанционных торгов (</w:t>
      </w:r>
      <w:hyperlink r:id="rId9">
        <w:r>
          <w:t>https://cdtrf.ru/</w:t>
        </w:r>
      </w:hyperlink>
      <w:r>
        <w:t xml:space="preserve"> ). Сведения о торгах в рамках процедуры банкротства агрегируют на площадке Единого федерального реестра сведений о банкротстве (</w:t>
      </w:r>
      <w:hyperlink r:id="rId10">
        <w:r>
          <w:t>https://old.bankrot.fedresurs.ru/TradeList.aspx</w:t>
        </w:r>
      </w:hyperlink>
      <w:r>
        <w:t xml:space="preserve"> ).</w:t>
      </w:r>
    </w:p>
  </w:footnote>
  <w:footnote w:id="9">
    <w:p w:rsidR="00864054" w:rsidRDefault="00E377FC">
      <w:pPr>
        <w:pStyle w:val="a3"/>
        <w:rPr>
          <w:lang w:val="en-US"/>
        </w:rPr>
      </w:pPr>
      <w:r>
        <w:rPr>
          <w:rStyle w:val="ae"/>
        </w:rPr>
        <w:footnoteRef/>
      </w:r>
      <w:r>
        <w:t xml:space="preserve"> Например, по данным Всемирного банка. </w:t>
      </w:r>
      <w:r>
        <w:rPr>
          <w:lang w:val="en-US"/>
        </w:rPr>
        <w:t xml:space="preserve">URL: </w:t>
      </w:r>
      <w:hyperlink r:id="rId11">
        <w:r>
          <w:rPr>
            <w:lang w:val="en-US"/>
          </w:rPr>
          <w:t>https://databank.worldbank.org/source/world-development-indicators</w:t>
        </w:r>
      </w:hyperlink>
      <w:r>
        <w:rPr>
          <w:lang w:val="en-US"/>
        </w:rPr>
        <w:t xml:space="preserve"> </w:t>
      </w:r>
    </w:p>
  </w:footnote>
  <w:footnote w:id="10">
    <w:p w:rsidR="00864054" w:rsidRDefault="00E377FC">
      <w:pPr>
        <w:pStyle w:val="a3"/>
        <w:rPr>
          <w:lang w:val="en-US"/>
        </w:rPr>
      </w:pPr>
      <w:r>
        <w:rPr>
          <w:rStyle w:val="ae"/>
        </w:rPr>
        <w:footnoteRef/>
      </w:r>
      <w:r>
        <w:rPr>
          <w:lang w:val="en-US"/>
        </w:rPr>
        <w:t xml:space="preserve"> Non-performing loans in East Asia and the Pacific. Practices and lessons in times of COVID-19/ The World Bank. October 2021. URL: </w:t>
      </w:r>
      <w:hyperlink r:id="rId12">
        <w:r>
          <w:rPr>
            <w:lang w:val="en-US"/>
          </w:rPr>
          <w:t>https://documents1.worldbank.org/curated/en/275161635138844218/pdf/Non-Performing-Loans-in-East-Asia-and-the-Pacific-Practices-and-Lessons-in-Times-of-COVID-19.pdf</w:t>
        </w:r>
      </w:hyperlink>
      <w:r>
        <w:rPr>
          <w:lang w:val="en-US"/>
        </w:rPr>
        <w:t xml:space="preserve">. </w:t>
      </w:r>
    </w:p>
  </w:footnote>
  <w:footnote w:id="11">
    <w:p w:rsidR="00864054" w:rsidRDefault="00E377FC">
      <w:pPr>
        <w:pStyle w:val="a3"/>
        <w:rPr>
          <w:lang w:val="en-US"/>
        </w:rPr>
      </w:pPr>
      <w:r>
        <w:rPr>
          <w:rStyle w:val="ae"/>
        </w:rPr>
        <w:footnoteRef/>
      </w:r>
      <w:r>
        <w:rPr>
          <w:lang w:val="en-US"/>
        </w:rPr>
        <w:t xml:space="preserve"> Nonperforming loans in Asia and Europe— causes, impacts, and resolution strategies / Asian Development bank. December 2021. URL: </w:t>
      </w:r>
      <w:hyperlink r:id="rId13">
        <w:r>
          <w:rPr>
            <w:lang w:val="en-US"/>
          </w:rPr>
          <w:t>https://www.adb.org/sites/default/files/publication/754716/nonperforming-loans-asia-europe-causes-impacts.pdf</w:t>
        </w:r>
      </w:hyperlink>
      <w:r>
        <w:rPr>
          <w:lang w:val="en-US"/>
        </w:rPr>
        <w:t xml:space="preserve">. </w:t>
      </w:r>
    </w:p>
  </w:footnote>
  <w:footnote w:id="12">
    <w:p w:rsidR="00864054" w:rsidRDefault="00E377FC">
      <w:pPr>
        <w:pStyle w:val="a3"/>
        <w:rPr>
          <w:lang w:val="en-US"/>
        </w:rPr>
      </w:pPr>
      <w:r>
        <w:rPr>
          <w:rStyle w:val="ae"/>
        </w:rPr>
        <w:footnoteRef/>
      </w:r>
      <w:r>
        <w:rPr>
          <w:lang w:val="en-US"/>
        </w:rPr>
        <w:t xml:space="preserve"> </w:t>
      </w:r>
      <w:r>
        <w:t>См</w:t>
      </w:r>
      <w:r>
        <w:rPr>
          <w:lang w:val="en-US"/>
        </w:rPr>
        <w:t xml:space="preserve">., </w:t>
      </w:r>
      <w:r>
        <w:t>например</w:t>
      </w:r>
      <w:r>
        <w:rPr>
          <w:lang w:val="en-US"/>
        </w:rPr>
        <w:t xml:space="preserve">, An Empirical Study of </w:t>
      </w:r>
      <w:proofErr w:type="spellStart"/>
      <w:r>
        <w:rPr>
          <w:lang w:val="en-US"/>
        </w:rPr>
        <w:t>Securitisations</w:t>
      </w:r>
      <w:proofErr w:type="spellEnd"/>
      <w:r>
        <w:rPr>
          <w:lang w:val="en-US"/>
        </w:rPr>
        <w:t xml:space="preserve"> of Non-Performing Loans// ECB Occasional Paper. No. 2022/292. URL: </w:t>
      </w:r>
      <w:hyperlink r:id="rId14">
        <w:r>
          <w:rPr>
            <w:lang w:val="en-US"/>
          </w:rPr>
          <w:t>https://papers.ssrn.com/sol3/papers.cfm?abstract_id=4108345</w:t>
        </w:r>
      </w:hyperlink>
      <w:r>
        <w:rPr>
          <w:lang w:val="en-US"/>
        </w:rPr>
        <w:t xml:space="preserve"> .</w:t>
      </w:r>
    </w:p>
  </w:footnote>
  <w:footnote w:id="13">
    <w:p w:rsidR="00864054" w:rsidRDefault="00E377FC">
      <w:pPr>
        <w:pStyle w:val="a3"/>
        <w:rPr>
          <w:lang w:val="en-US"/>
        </w:rPr>
      </w:pPr>
      <w:r>
        <w:rPr>
          <w:rStyle w:val="ae"/>
        </w:rPr>
        <w:footnoteRef/>
      </w:r>
      <w:r>
        <w:rPr>
          <w:lang w:val="en-US"/>
        </w:rPr>
        <w:t xml:space="preserve"> CRE45 - </w:t>
      </w:r>
      <w:proofErr w:type="spellStart"/>
      <w:r>
        <w:rPr>
          <w:lang w:val="en-US"/>
        </w:rPr>
        <w:t>Securitisations</w:t>
      </w:r>
      <w:proofErr w:type="spellEnd"/>
      <w:r>
        <w:rPr>
          <w:lang w:val="en-US"/>
        </w:rPr>
        <w:t xml:space="preserve"> of non-performing loans/ BCBS. 01.01.2023. URL: </w:t>
      </w:r>
      <w:hyperlink r:id="rId15">
        <w:r>
          <w:rPr>
            <w:lang w:val="en-US"/>
          </w:rPr>
          <w:t>https://www.bis.org/basel_framework/chapter/CRE/45.htm?inforce=20230101&amp;published=20201126</w:t>
        </w:r>
      </w:hyperlink>
      <w:r>
        <w:rPr>
          <w:lang w:val="en-US"/>
        </w:rPr>
        <w:t xml:space="preserve">. </w:t>
      </w:r>
    </w:p>
  </w:footnote>
  <w:footnote w:id="14">
    <w:p w:rsidR="00864054" w:rsidRDefault="00E377FC">
      <w:pPr>
        <w:pStyle w:val="a3"/>
      </w:pPr>
      <w:r>
        <w:rPr>
          <w:rStyle w:val="ae"/>
        </w:rPr>
        <w:footnoteRef/>
      </w:r>
      <w:r>
        <w:t xml:space="preserve"> См, например, аналитические доклады агентства «Эксперт РА». Для примера доклад по итогам 2022 года «Качество кредитного портфеля в 2023 году: двойная жизнь «проблемки». </w:t>
      </w:r>
      <w:r>
        <w:rPr>
          <w:lang w:val="en-US"/>
        </w:rPr>
        <w:t>URL</w:t>
      </w:r>
      <w:r>
        <w:t xml:space="preserve">: </w:t>
      </w:r>
      <w:hyperlink r:id="rId16">
        <w:r>
          <w:rPr>
            <w:lang w:val="en-US"/>
          </w:rPr>
          <w:t>https</w:t>
        </w:r>
        <w:r>
          <w:t>://</w:t>
        </w:r>
        <w:proofErr w:type="spellStart"/>
        <w:r>
          <w:rPr>
            <w:lang w:val="en-US"/>
          </w:rPr>
          <w:t>raexpert</w:t>
        </w:r>
        <w:proofErr w:type="spellEnd"/>
        <w:r>
          <w:t>.</w:t>
        </w:r>
        <w:proofErr w:type="spellStart"/>
        <w:r>
          <w:rPr>
            <w:lang w:val="en-US"/>
          </w:rPr>
          <w:t>ru</w:t>
        </w:r>
        <w:proofErr w:type="spellEnd"/>
        <w:r>
          <w:t>/</w:t>
        </w:r>
        <w:r>
          <w:rPr>
            <w:lang w:val="en-US"/>
          </w:rPr>
          <w:t>researches</w:t>
        </w:r>
        <w:r>
          <w:t>/</w:t>
        </w:r>
        <w:r>
          <w:rPr>
            <w:lang w:val="en-US"/>
          </w:rPr>
          <w:t>banks</w:t>
        </w:r>
        <w:r>
          <w:t>/</w:t>
        </w:r>
        <w:r>
          <w:rPr>
            <w:lang w:val="en-US"/>
          </w:rPr>
          <w:t>bank</w:t>
        </w:r>
        <w:r>
          <w:t>_</w:t>
        </w:r>
        <w:r>
          <w:rPr>
            <w:lang w:val="en-US"/>
          </w:rPr>
          <w:t>credit</w:t>
        </w:r>
        <w:r>
          <w:t>_2023</w:t>
        </w:r>
        <w:r>
          <w:rPr>
            <w:lang w:val="en-US"/>
          </w:rPr>
          <w:t>a</w:t>
        </w:r>
        <w:r>
          <w:t>/</w:t>
        </w:r>
      </w:hyperlink>
      <w:r>
        <w:t xml:space="preserve">. </w:t>
      </w:r>
    </w:p>
  </w:footnote>
  <w:footnote w:id="15">
    <w:p w:rsidR="00864054" w:rsidRDefault="00E377FC">
      <w:pPr>
        <w:pStyle w:val="a3"/>
        <w:rPr>
          <w:lang w:val="en-US"/>
        </w:rPr>
      </w:pPr>
      <w:r>
        <w:rPr>
          <w:rStyle w:val="ae"/>
        </w:rPr>
        <w:footnoteRef/>
      </w:r>
      <w:r>
        <w:t xml:space="preserve"> Обзоры Банка России о рынке микрофинансирования. </w:t>
      </w:r>
      <w:r>
        <w:rPr>
          <w:lang w:val="en-US"/>
        </w:rPr>
        <w:t xml:space="preserve">URL: </w:t>
      </w:r>
      <w:hyperlink r:id="rId17">
        <w:r>
          <w:rPr>
            <w:lang w:val="en-US"/>
          </w:rPr>
          <w:t>https://cbr.ru/analytics/microfinance/</w:t>
        </w:r>
      </w:hyperlink>
      <w:r>
        <w:rPr>
          <w:lang w:val="en-US"/>
        </w:rPr>
        <w:t xml:space="preserve">. </w:t>
      </w:r>
    </w:p>
  </w:footnote>
  <w:footnote w:id="16">
    <w:p w:rsidR="00864054" w:rsidRDefault="00E377FC">
      <w:pPr>
        <w:pStyle w:val="a3"/>
      </w:pPr>
      <w:r>
        <w:rPr>
          <w:rStyle w:val="ae"/>
        </w:rPr>
        <w:footnoteRef/>
      </w:r>
      <w:r>
        <w:t xml:space="preserve"> Аналитика на сайте НАПКА (</w:t>
      </w:r>
      <w:hyperlink r:id="rId18">
        <w:r>
          <w:t>https://napca.ru/press-tsentr/analitika/</w:t>
        </w:r>
      </w:hyperlink>
      <w:r>
        <w:t xml:space="preserve"> ), новости (</w:t>
      </w:r>
      <w:hyperlink r:id="rId19">
        <w:r>
          <w:t>https://napca.ru/press-tsentr/news/</w:t>
        </w:r>
      </w:hyperlink>
      <w:r>
        <w:t xml:space="preserve"> ), публикации (</w:t>
      </w:r>
      <w:hyperlink r:id="rId20">
        <w:r>
          <w:t>https://napca.ru/publishing/</w:t>
        </w:r>
      </w:hyperlink>
      <w:r>
        <w:t xml:space="preserve"> ).</w:t>
      </w:r>
    </w:p>
  </w:footnote>
  <w:footnote w:id="17">
    <w:p w:rsidR="00864054" w:rsidRDefault="00E377FC">
      <w:pPr>
        <w:pStyle w:val="a3"/>
      </w:pPr>
      <w:r>
        <w:rPr>
          <w:rStyle w:val="ae"/>
        </w:rPr>
        <w:footnoteRef/>
      </w:r>
      <w:r>
        <w:t xml:space="preserve"> Например, см. раздел «Новости» на сайте одной из онлайн платформ по продаже проблемных долгов (</w:t>
      </w:r>
      <w:hyperlink r:id="rId21">
        <w:r>
          <w:t>https://debtfair.ru/news</w:t>
        </w:r>
      </w:hyperlink>
      <w:r>
        <w:t xml:space="preserve"> ). </w:t>
      </w:r>
    </w:p>
  </w:footnote>
  <w:footnote w:id="18">
    <w:p w:rsidR="00864054" w:rsidRDefault="00E377FC">
      <w:pPr>
        <w:pStyle w:val="a3"/>
        <w:rPr>
          <w:lang w:val="en-US"/>
        </w:rPr>
      </w:pPr>
      <w:r>
        <w:rPr>
          <w:rStyle w:val="ae"/>
        </w:rPr>
        <w:footnoteRef/>
      </w:r>
      <w:r>
        <w:t xml:space="preserve"> Банк России. Обзор ключевых показателей </w:t>
      </w:r>
      <w:proofErr w:type="spellStart"/>
      <w:r>
        <w:t>микрофинансовых</w:t>
      </w:r>
      <w:proofErr w:type="spellEnd"/>
      <w:r>
        <w:t xml:space="preserve"> институтов. </w:t>
      </w:r>
      <w:r>
        <w:rPr>
          <w:lang w:val="en-US"/>
        </w:rPr>
        <w:t xml:space="preserve">URL: </w:t>
      </w:r>
      <w:hyperlink r:id="rId22" w:anchor="a_108643" w:history="1">
        <w:r>
          <w:rPr>
            <w:lang w:val="en-US"/>
          </w:rPr>
          <w:t>https://www.cbr.ru/analytics/microfinance/reveiw_mfo/#a_108643</w:t>
        </w:r>
      </w:hyperlink>
      <w:r>
        <w:rPr>
          <w:lang w:val="en-US"/>
        </w:rPr>
        <w:t xml:space="preserve">. </w:t>
      </w:r>
    </w:p>
  </w:footnote>
  <w:footnote w:id="19">
    <w:p w:rsidR="00864054" w:rsidRDefault="00E377FC">
      <w:pPr>
        <w:pStyle w:val="a3"/>
      </w:pPr>
      <w:r>
        <w:rPr>
          <w:rStyle w:val="ae"/>
        </w:rPr>
        <w:footnoteRef/>
      </w:r>
      <w:r>
        <w:t xml:space="preserve"> Обычно надстройка </w:t>
      </w:r>
      <w:r>
        <w:rPr>
          <w:lang w:val="en-US"/>
        </w:rPr>
        <w:t>MS</w:t>
      </w:r>
      <w:r>
        <w:t xml:space="preserve"> </w:t>
      </w:r>
      <w:r>
        <w:rPr>
          <w:lang w:val="en-US"/>
        </w:rPr>
        <w:t>Power</w:t>
      </w:r>
      <w:r>
        <w:t xml:space="preserve"> </w:t>
      </w:r>
      <w:r>
        <w:rPr>
          <w:lang w:val="en-US"/>
        </w:rPr>
        <w:t>Query</w:t>
      </w:r>
      <w:r>
        <w:t xml:space="preserve"> предустановлена в современных версиях </w:t>
      </w:r>
      <w:r>
        <w:rPr>
          <w:lang w:val="en-US"/>
        </w:rPr>
        <w:t>MS</w:t>
      </w:r>
      <w:r>
        <w:t xml:space="preserve"> </w:t>
      </w:r>
      <w:r>
        <w:rPr>
          <w:lang w:val="en-US"/>
        </w:rPr>
        <w:t>Excel</w:t>
      </w:r>
      <w:r>
        <w:t xml:space="preserve"> (она автоматически активируется при запросе получения данных из пункта меню «Данные» / Получить данные из …). Если она не установлена, ее можно скачать по ссылке - </w:t>
      </w:r>
      <w:hyperlink r:id="rId23">
        <w:r>
          <w:t>https://www.microsoft.com/ru-ru/download/details.aspx?id=39379</w:t>
        </w:r>
      </w:hyperlink>
      <w:r>
        <w:t xml:space="preserve"> . </w:t>
      </w:r>
    </w:p>
  </w:footnote>
  <w:footnote w:id="20">
    <w:p w:rsidR="00864054" w:rsidRDefault="00E377FC">
      <w:pPr>
        <w:pStyle w:val="a3"/>
        <w:rPr>
          <w:lang w:val="en-US"/>
        </w:rPr>
      </w:pPr>
      <w:r>
        <w:rPr>
          <w:rStyle w:val="ae"/>
        </w:rPr>
        <w:footnoteRef/>
      </w:r>
      <w:r>
        <w:t xml:space="preserve"> Банк России. Обзор ключевых показателей </w:t>
      </w:r>
      <w:proofErr w:type="spellStart"/>
      <w:r>
        <w:t>микрофинансовых</w:t>
      </w:r>
      <w:proofErr w:type="spellEnd"/>
      <w:r>
        <w:t xml:space="preserve"> институтов. </w:t>
      </w:r>
      <w:r>
        <w:rPr>
          <w:lang w:val="en-US"/>
        </w:rPr>
        <w:t xml:space="preserve">URL: </w:t>
      </w:r>
      <w:hyperlink r:id="rId24" w:anchor="a_108643" w:history="1">
        <w:r>
          <w:rPr>
            <w:lang w:val="en-US"/>
          </w:rPr>
          <w:t>https://www.cbr.ru/analytics/microfinance/reveiw_mfo/#a_108643</w:t>
        </w:r>
      </w:hyperlink>
      <w:r>
        <w:rPr>
          <w:lang w:val="en-US"/>
        </w:rP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70532"/>
    <w:multiLevelType w:val="multilevel"/>
    <w:tmpl w:val="02E6AE3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FD377E"/>
    <w:multiLevelType w:val="multilevel"/>
    <w:tmpl w:val="439E5C96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243585"/>
    <w:multiLevelType w:val="multilevel"/>
    <w:tmpl w:val="E3E67A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D482817"/>
    <w:multiLevelType w:val="multilevel"/>
    <w:tmpl w:val="71A68CFA"/>
    <w:lvl w:ilvl="0">
      <w:start w:val="1"/>
      <w:numFmt w:val="decimal"/>
      <w:lvlText w:val="%1)"/>
      <w:lvlJc w:val="left"/>
      <w:pPr>
        <w:tabs>
          <w:tab w:val="num" w:pos="0"/>
        </w:tabs>
        <w:ind w:left="1129" w:hanging="4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4" w15:restartNumberingAfterBreak="0">
    <w:nsid w:val="0DBA5332"/>
    <w:multiLevelType w:val="multilevel"/>
    <w:tmpl w:val="E5EC537E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B6B051D"/>
    <w:multiLevelType w:val="multilevel"/>
    <w:tmpl w:val="C3981E3A"/>
    <w:lvl w:ilvl="0">
      <w:start w:val="1"/>
      <w:numFmt w:val="decimal"/>
      <w:lvlText w:val="%1."/>
      <w:lvlJc w:val="left"/>
      <w:pPr>
        <w:tabs>
          <w:tab w:val="num" w:pos="0"/>
        </w:tabs>
        <w:ind w:left="143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0" w:hanging="180"/>
      </w:pPr>
    </w:lvl>
  </w:abstractNum>
  <w:abstractNum w:abstractNumId="6" w15:restartNumberingAfterBreak="0">
    <w:nsid w:val="2DC471B5"/>
    <w:multiLevelType w:val="multilevel"/>
    <w:tmpl w:val="F2B6BE5C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E18191E"/>
    <w:multiLevelType w:val="multilevel"/>
    <w:tmpl w:val="98B4AAA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8" w15:restartNumberingAfterBreak="0">
    <w:nsid w:val="2ED612FB"/>
    <w:multiLevelType w:val="multilevel"/>
    <w:tmpl w:val="B6A0998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4305DC4"/>
    <w:multiLevelType w:val="multilevel"/>
    <w:tmpl w:val="F71238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37783D1E"/>
    <w:multiLevelType w:val="multilevel"/>
    <w:tmpl w:val="E0AA9D54"/>
    <w:lvl w:ilvl="0">
      <w:start w:val="1"/>
      <w:numFmt w:val="bullet"/>
      <w:lvlText w:val="−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76F303A"/>
    <w:multiLevelType w:val="multilevel"/>
    <w:tmpl w:val="A4282A1E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FD40DF5"/>
    <w:multiLevelType w:val="multilevel"/>
    <w:tmpl w:val="41E43D2C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6896D6D"/>
    <w:multiLevelType w:val="multilevel"/>
    <w:tmpl w:val="623CF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  <w:sz w:val="28"/>
        <w:szCs w:val="28"/>
      </w:rPr>
    </w:lvl>
  </w:abstractNum>
  <w:abstractNum w:abstractNumId="14" w15:restartNumberingAfterBreak="0">
    <w:nsid w:val="6FB53C79"/>
    <w:multiLevelType w:val="multilevel"/>
    <w:tmpl w:val="5D40B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  <w:sz w:val="28"/>
        <w:szCs w:val="28"/>
      </w:rPr>
    </w:lvl>
  </w:abstractNum>
  <w:abstractNum w:abstractNumId="15" w15:restartNumberingAfterBreak="0">
    <w:nsid w:val="7AC12072"/>
    <w:multiLevelType w:val="multilevel"/>
    <w:tmpl w:val="F42267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7ECC1949"/>
    <w:multiLevelType w:val="multilevel"/>
    <w:tmpl w:val="8294EE92"/>
    <w:lvl w:ilvl="0">
      <w:start w:val="1"/>
      <w:numFmt w:val="decimal"/>
      <w:lvlText w:val="%1."/>
      <w:lvlJc w:val="left"/>
      <w:pPr>
        <w:tabs>
          <w:tab w:val="num" w:pos="0"/>
        </w:tabs>
        <w:ind w:left="2434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1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8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5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3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0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7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4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194" w:hanging="180"/>
      </w:pPr>
    </w:lvl>
  </w:abstractNum>
  <w:num w:numId="1">
    <w:abstractNumId w:val="16"/>
  </w:num>
  <w:num w:numId="2">
    <w:abstractNumId w:val="15"/>
  </w:num>
  <w:num w:numId="3">
    <w:abstractNumId w:val="5"/>
  </w:num>
  <w:num w:numId="4">
    <w:abstractNumId w:val="0"/>
  </w:num>
  <w:num w:numId="5">
    <w:abstractNumId w:val="11"/>
  </w:num>
  <w:num w:numId="6">
    <w:abstractNumId w:val="4"/>
  </w:num>
  <w:num w:numId="7">
    <w:abstractNumId w:val="6"/>
  </w:num>
  <w:num w:numId="8">
    <w:abstractNumId w:val="7"/>
  </w:num>
  <w:num w:numId="9">
    <w:abstractNumId w:val="1"/>
  </w:num>
  <w:num w:numId="10">
    <w:abstractNumId w:val="8"/>
  </w:num>
  <w:num w:numId="11">
    <w:abstractNumId w:val="10"/>
  </w:num>
  <w:num w:numId="12">
    <w:abstractNumId w:val="2"/>
  </w:num>
  <w:num w:numId="13">
    <w:abstractNumId w:val="12"/>
  </w:num>
  <w:num w:numId="14">
    <w:abstractNumId w:val="3"/>
  </w:num>
  <w:num w:numId="15">
    <w:abstractNumId w:val="13"/>
  </w:num>
  <w:num w:numId="16">
    <w:abstractNumId w:val="14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054"/>
    <w:rsid w:val="002B4EA4"/>
    <w:rsid w:val="0049124F"/>
    <w:rsid w:val="00864054"/>
    <w:rsid w:val="00CF579A"/>
    <w:rsid w:val="00E3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B8F59"/>
  <w15:docId w15:val="{C97E68E3-1EE6-4E5A-8C70-F0CF191CD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55A5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048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uiPriority w:val="9"/>
    <w:unhideWhenUsed/>
    <w:qFormat/>
    <w:rsid w:val="0080489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04899"/>
    <w:pPr>
      <w:widowControl/>
      <w:spacing w:beforeAutospacing="1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80489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character" w:customStyle="1" w:styleId="11">
    <w:name w:val="Текст сноски Знак1"/>
    <w:basedOn w:val="a0"/>
    <w:link w:val="a3"/>
    <w:uiPriority w:val="9"/>
    <w:qFormat/>
    <w:rsid w:val="0080489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sid w:val="0080489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4">
    <w:name w:val="Текст сноски Знак"/>
    <w:basedOn w:val="a0"/>
    <w:uiPriority w:val="99"/>
    <w:semiHidden/>
    <w:qFormat/>
    <w:rsid w:val="008048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804899"/>
    <w:rPr>
      <w:vertAlign w:val="superscript"/>
    </w:rPr>
  </w:style>
  <w:style w:type="character" w:customStyle="1" w:styleId="20">
    <w:name w:val="Текст сноски Знак2"/>
    <w:qFormat/>
    <w:locked/>
    <w:rsid w:val="008048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80489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qFormat/>
    <w:rsid w:val="0080489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8048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8048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semiHidden/>
    <w:qFormat/>
    <w:rsid w:val="008048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804899"/>
  </w:style>
  <w:style w:type="character" w:customStyle="1" w:styleId="-">
    <w:name w:val="Интернет-ссылка"/>
    <w:basedOn w:val="a0"/>
    <w:uiPriority w:val="99"/>
    <w:unhideWhenUsed/>
    <w:rsid w:val="00804899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804899"/>
    <w:rPr>
      <w:color w:val="605E5C"/>
      <w:shd w:val="clear" w:color="auto" w:fill="E1DFDD"/>
    </w:rPr>
  </w:style>
  <w:style w:type="character" w:customStyle="1" w:styleId="ab">
    <w:name w:val="Посещённая гиперссылка"/>
    <w:basedOn w:val="a0"/>
    <w:uiPriority w:val="99"/>
    <w:semiHidden/>
    <w:unhideWhenUsed/>
    <w:rsid w:val="00804899"/>
    <w:rPr>
      <w:color w:val="954F72" w:themeColor="followedHyperlink"/>
      <w:u w:val="single"/>
    </w:rPr>
  </w:style>
  <w:style w:type="character" w:customStyle="1" w:styleId="FontStyle13">
    <w:name w:val="Font Style13"/>
    <w:qFormat/>
    <w:rsid w:val="00804899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5">
    <w:name w:val="Font Style15"/>
    <w:uiPriority w:val="99"/>
    <w:qFormat/>
    <w:rsid w:val="00804899"/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c">
    <w:name w:val="Strong"/>
    <w:basedOn w:val="a0"/>
    <w:uiPriority w:val="22"/>
    <w:qFormat/>
    <w:rsid w:val="00804899"/>
    <w:rPr>
      <w:b/>
      <w:bCs/>
    </w:rPr>
  </w:style>
  <w:style w:type="character" w:customStyle="1" w:styleId="hscoswrapper">
    <w:name w:val="hs_cos_wrapper"/>
    <w:basedOn w:val="a0"/>
    <w:qFormat/>
    <w:rsid w:val="00804899"/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804899"/>
    <w:rPr>
      <w:color w:val="605E5C"/>
      <w:shd w:val="clear" w:color="auto" w:fill="E1DFDD"/>
    </w:rPr>
  </w:style>
  <w:style w:type="character" w:customStyle="1" w:styleId="31">
    <w:name w:val="Неразрешенное упоминание3"/>
    <w:basedOn w:val="a0"/>
    <w:uiPriority w:val="99"/>
    <w:semiHidden/>
    <w:unhideWhenUsed/>
    <w:qFormat/>
    <w:rsid w:val="0022234D"/>
    <w:rPr>
      <w:color w:val="605E5C"/>
      <w:shd w:val="clear" w:color="auto" w:fill="E1DFDD"/>
    </w:rPr>
  </w:style>
  <w:style w:type="character" w:customStyle="1" w:styleId="FontStyle73">
    <w:name w:val="Font Style73"/>
    <w:basedOn w:val="a0"/>
    <w:uiPriority w:val="99"/>
    <w:qFormat/>
    <w:rsid w:val="004643B2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basedOn w:val="a0"/>
    <w:uiPriority w:val="99"/>
    <w:qFormat/>
    <w:rsid w:val="00521DE9"/>
    <w:rPr>
      <w:rFonts w:ascii="Times New Roman" w:hAnsi="Times New Roman" w:cs="Times New Roman"/>
      <w:i/>
      <w:iCs/>
      <w:sz w:val="26"/>
      <w:szCs w:val="26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4D6F36"/>
    <w:rPr>
      <w:color w:val="605E5C"/>
      <w:shd w:val="clear" w:color="auto" w:fill="E1DFDD"/>
    </w:rPr>
  </w:style>
  <w:style w:type="character" w:customStyle="1" w:styleId="FontStyle72">
    <w:name w:val="Font Style72"/>
    <w:basedOn w:val="a0"/>
    <w:uiPriority w:val="99"/>
    <w:qFormat/>
    <w:rsid w:val="006C2312"/>
    <w:rPr>
      <w:rFonts w:ascii="Times New Roman" w:hAnsi="Times New Roman" w:cs="Times New Roman"/>
      <w:b/>
      <w:bCs/>
      <w:sz w:val="26"/>
      <w:szCs w:val="26"/>
    </w:rPr>
  </w:style>
  <w:style w:type="character" w:customStyle="1" w:styleId="ad">
    <w:name w:val="Ссылка указателя"/>
    <w:qFormat/>
  </w:style>
  <w:style w:type="character" w:customStyle="1" w:styleId="ae">
    <w:name w:val="Символ сноски"/>
    <w:qFormat/>
  </w:style>
  <w:style w:type="character" w:customStyle="1" w:styleId="af">
    <w:name w:val="Привязка концевой сноски"/>
    <w:rPr>
      <w:vertAlign w:val="superscript"/>
    </w:rPr>
  </w:style>
  <w:style w:type="character" w:customStyle="1" w:styleId="af0">
    <w:name w:val="Символ концевой сноски"/>
    <w:qFormat/>
  </w:style>
  <w:style w:type="character" w:customStyle="1" w:styleId="af1">
    <w:name w:val="Символ нумерации"/>
    <w:qFormat/>
    <w:rPr>
      <w:rFonts w:ascii="Times New Roman" w:hAnsi="Times New Roman"/>
      <w:sz w:val="28"/>
      <w:szCs w:val="28"/>
    </w:rPr>
  </w:style>
  <w:style w:type="paragraph" w:styleId="af2">
    <w:name w:val="Title"/>
    <w:basedOn w:val="a"/>
    <w:next w:val="af3"/>
    <w:qFormat/>
    <w:rsid w:val="00804899"/>
    <w:pPr>
      <w:widowControl/>
      <w:jc w:val="center"/>
    </w:pPr>
    <w:rPr>
      <w:b/>
      <w:sz w:val="28"/>
    </w:rPr>
  </w:style>
  <w:style w:type="paragraph" w:styleId="af3">
    <w:name w:val="Body Text"/>
    <w:basedOn w:val="a"/>
    <w:semiHidden/>
    <w:unhideWhenUsed/>
    <w:rsid w:val="00804899"/>
    <w:pPr>
      <w:widowControl/>
      <w:spacing w:after="120"/>
    </w:pPr>
  </w:style>
  <w:style w:type="paragraph" w:styleId="af4">
    <w:name w:val="List"/>
    <w:basedOn w:val="af3"/>
    <w:rPr>
      <w:rFonts w:ascii="PT Astra Serif" w:hAnsi="PT Astra Serif" w:cs="Noto Sans Devanagari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6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804899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11"/>
    <w:uiPriority w:val="99"/>
    <w:rsid w:val="00804899"/>
  </w:style>
  <w:style w:type="paragraph" w:styleId="af7">
    <w:name w:val="List Paragraph"/>
    <w:basedOn w:val="a"/>
    <w:qFormat/>
    <w:rsid w:val="00804899"/>
    <w:pPr>
      <w:ind w:left="708"/>
    </w:pPr>
  </w:style>
  <w:style w:type="paragraph" w:styleId="af8">
    <w:name w:val="Balloon Text"/>
    <w:basedOn w:val="a"/>
    <w:uiPriority w:val="99"/>
    <w:semiHidden/>
    <w:unhideWhenUsed/>
    <w:qFormat/>
    <w:rsid w:val="00804899"/>
    <w:rPr>
      <w:rFonts w:ascii="Tahoma" w:hAnsi="Tahoma" w:cs="Tahoma"/>
      <w:sz w:val="16"/>
      <w:szCs w:val="16"/>
    </w:rPr>
  </w:style>
  <w:style w:type="paragraph" w:customStyle="1" w:styleId="af9">
    <w:name w:val="Верхний и нижний колонтитулы"/>
    <w:basedOn w:val="a"/>
    <w:qFormat/>
  </w:style>
  <w:style w:type="paragraph" w:styleId="afa">
    <w:name w:val="header"/>
    <w:basedOn w:val="a"/>
    <w:uiPriority w:val="99"/>
    <w:unhideWhenUsed/>
    <w:rsid w:val="00804899"/>
    <w:pPr>
      <w:tabs>
        <w:tab w:val="center" w:pos="4677"/>
        <w:tab w:val="right" w:pos="9355"/>
      </w:tabs>
    </w:pPr>
  </w:style>
  <w:style w:type="paragraph" w:styleId="afb">
    <w:name w:val="footer"/>
    <w:basedOn w:val="a"/>
    <w:uiPriority w:val="99"/>
    <w:unhideWhenUsed/>
    <w:rsid w:val="00804899"/>
    <w:pPr>
      <w:tabs>
        <w:tab w:val="center" w:pos="4677"/>
        <w:tab w:val="right" w:pos="9355"/>
      </w:tabs>
    </w:pPr>
  </w:style>
  <w:style w:type="paragraph" w:styleId="afc">
    <w:name w:val="Normal (Web)"/>
    <w:basedOn w:val="a"/>
    <w:uiPriority w:val="99"/>
    <w:unhideWhenUsed/>
    <w:qFormat/>
    <w:rsid w:val="00804899"/>
    <w:pPr>
      <w:widowControl/>
      <w:spacing w:beforeAutospacing="1" w:afterAutospacing="1"/>
    </w:pPr>
    <w:rPr>
      <w:sz w:val="24"/>
      <w:szCs w:val="24"/>
    </w:rPr>
  </w:style>
  <w:style w:type="paragraph" w:styleId="afd">
    <w:name w:val="No Spacing"/>
    <w:uiPriority w:val="1"/>
    <w:qFormat/>
    <w:rsid w:val="00804899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qFormat/>
    <w:rsid w:val="00804899"/>
    <w:rPr>
      <w:rFonts w:ascii="Arial" w:eastAsia="Calibri" w:hAnsi="Arial" w:cs="Arial"/>
      <w:color w:val="000000"/>
    </w:rPr>
  </w:style>
  <w:style w:type="paragraph" w:customStyle="1" w:styleId="pc">
    <w:name w:val="pc"/>
    <w:basedOn w:val="a"/>
    <w:qFormat/>
    <w:rsid w:val="00804899"/>
    <w:pPr>
      <w:widowControl/>
      <w:spacing w:beforeAutospacing="1" w:afterAutospacing="1"/>
    </w:pPr>
    <w:rPr>
      <w:sz w:val="24"/>
      <w:szCs w:val="24"/>
    </w:rPr>
  </w:style>
  <w:style w:type="paragraph" w:styleId="32">
    <w:name w:val="List Bullet 3"/>
    <w:basedOn w:val="a"/>
    <w:rsid w:val="00876402"/>
    <w:pPr>
      <w:widowControl/>
      <w:ind w:left="566" w:hanging="283"/>
    </w:pPr>
    <w:rPr>
      <w:sz w:val="24"/>
      <w:szCs w:val="24"/>
    </w:rPr>
  </w:style>
  <w:style w:type="paragraph" w:styleId="afe">
    <w:name w:val="TOC Heading"/>
    <w:basedOn w:val="1"/>
    <w:next w:val="a"/>
    <w:uiPriority w:val="39"/>
    <w:unhideWhenUsed/>
    <w:qFormat/>
    <w:rsid w:val="004146F4"/>
    <w:pPr>
      <w:widowControl/>
      <w:spacing w:before="240" w:line="259" w:lineRule="auto"/>
    </w:pPr>
    <w:rPr>
      <w:b w:val="0"/>
      <w:bCs w:val="0"/>
      <w:sz w:val="32"/>
      <w:szCs w:val="32"/>
    </w:rPr>
  </w:style>
  <w:style w:type="paragraph" w:styleId="13">
    <w:name w:val="toc 1"/>
    <w:basedOn w:val="a"/>
    <w:next w:val="a"/>
    <w:autoRedefine/>
    <w:uiPriority w:val="39"/>
    <w:unhideWhenUsed/>
    <w:rsid w:val="004146F4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4146F4"/>
    <w:pPr>
      <w:spacing w:after="100"/>
      <w:ind w:left="200"/>
    </w:pPr>
  </w:style>
  <w:style w:type="paragraph" w:customStyle="1" w:styleId="Style42">
    <w:name w:val="Style42"/>
    <w:basedOn w:val="a"/>
    <w:uiPriority w:val="99"/>
    <w:qFormat/>
    <w:rsid w:val="004643B2"/>
    <w:pPr>
      <w:spacing w:line="487" w:lineRule="exact"/>
      <w:ind w:firstLine="710"/>
      <w:jc w:val="both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qFormat/>
    <w:rsid w:val="006C2312"/>
    <w:pPr>
      <w:jc w:val="both"/>
    </w:pPr>
    <w:rPr>
      <w:rFonts w:eastAsiaTheme="minorEastAsia"/>
      <w:sz w:val="24"/>
      <w:szCs w:val="24"/>
    </w:rPr>
  </w:style>
  <w:style w:type="paragraph" w:customStyle="1" w:styleId="Style1">
    <w:name w:val="Style1"/>
    <w:basedOn w:val="a"/>
    <w:uiPriority w:val="99"/>
    <w:qFormat/>
    <w:rsid w:val="006C2312"/>
    <w:pPr>
      <w:spacing w:line="322" w:lineRule="exact"/>
      <w:jc w:val="center"/>
    </w:pPr>
    <w:rPr>
      <w:rFonts w:eastAsiaTheme="minorEastAsia"/>
      <w:sz w:val="24"/>
      <w:szCs w:val="24"/>
    </w:rPr>
  </w:style>
  <w:style w:type="table" w:styleId="aff">
    <w:name w:val="Table Grid"/>
    <w:basedOn w:val="a1"/>
    <w:uiPriority w:val="39"/>
    <w:rsid w:val="0080489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br.ru/banking_sector/otchetnost-kreditnykh-organizaciy/transparent/" TargetMode="External"/><Relationship Id="rId18" Type="http://schemas.openxmlformats.org/officeDocument/2006/relationships/hyperlink" Target="https://e-disclosure.ru/?attempt=1" TargetMode="External"/><Relationship Id="rId26" Type="http://schemas.openxmlformats.org/officeDocument/2006/relationships/hyperlink" Target="https://kad.arbitr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znanium.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old.book.ru/book/938400" TargetMode="External"/><Relationship Id="rId17" Type="http://schemas.openxmlformats.org/officeDocument/2006/relationships/hyperlink" Target="https://analizbankov.ru/bank.php" TargetMode="External"/><Relationship Id="rId25" Type="http://schemas.openxmlformats.org/officeDocument/2006/relationships/hyperlink" Target="https://analizbankov.ru/bank.ph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analizbankov.ru/bank.php" TargetMode="External"/><Relationship Id="rId20" Type="http://schemas.openxmlformats.org/officeDocument/2006/relationships/hyperlink" Target="https://databank.worldbank.org/source/world-development-indicators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hyperlink" Target="http://www.cbr.ru/banking_sector/otchetnost-kreditnykh-organizaciy/transparen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ad.arbitr.ru/" TargetMode="External"/><Relationship Id="rId23" Type="http://schemas.openxmlformats.org/officeDocument/2006/relationships/hyperlink" Target="https://cbonds.ru/" TargetMode="External"/><Relationship Id="rId28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hyperlink" Target="https://old.bankrot.fedresurs.ru/TradeList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apca.ru/press-tsentr/analitika/" TargetMode="External"/><Relationship Id="rId14" Type="http://schemas.openxmlformats.org/officeDocument/2006/relationships/hyperlink" Target="http://www.cbr.ru/banking_sector/otchetnost-kreditnykh-organizaciy/transparent/" TargetMode="External"/><Relationship Id="rId22" Type="http://schemas.openxmlformats.org/officeDocument/2006/relationships/hyperlink" Target="https://www.elibrary.ru/" TargetMode="External"/><Relationship Id="rId27" Type="http://schemas.openxmlformats.org/officeDocument/2006/relationships/hyperlink" Target="https://old.bankrot.fedresurs.ru/TradeList.aspx" TargetMode="External"/><Relationship Id="rId30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m-ets.ru/" TargetMode="External"/><Relationship Id="rId13" Type="http://schemas.openxmlformats.org/officeDocument/2006/relationships/hyperlink" Target="https://www.adb.org/sites/default/files/publication/754716/nonperforming-loans-asia-europe-causes-impacts.pdf" TargetMode="External"/><Relationship Id="rId18" Type="http://schemas.openxmlformats.org/officeDocument/2006/relationships/hyperlink" Target="https://napca.ru/press-tsentr/analitika/" TargetMode="External"/><Relationship Id="rId3" Type="http://schemas.openxmlformats.org/officeDocument/2006/relationships/hyperlink" Target="http://www.cbr.ru/analytics/bank_sector/develop/" TargetMode="External"/><Relationship Id="rId21" Type="http://schemas.openxmlformats.org/officeDocument/2006/relationships/hyperlink" Target="https://debtfair.ru/news" TargetMode="External"/><Relationship Id="rId7" Type="http://schemas.openxmlformats.org/officeDocument/2006/relationships/hyperlink" Target="https://torgi.gov.ru/new/public" TargetMode="External"/><Relationship Id="rId12" Type="http://schemas.openxmlformats.org/officeDocument/2006/relationships/hyperlink" Target="https://documents1.worldbank.org/curated/en/275161635138844218/pdf/Non-Performing-Loans-in-East-Asia-and-the-Pacific-Practices-and-Lessons-in-Times-of-COVID-19.pdf" TargetMode="External"/><Relationship Id="rId17" Type="http://schemas.openxmlformats.org/officeDocument/2006/relationships/hyperlink" Target="https://cbr.ru/analytics/microfinance/" TargetMode="External"/><Relationship Id="rId2" Type="http://schemas.openxmlformats.org/officeDocument/2006/relationships/hyperlink" Target="https://www.bankingsupervision.europa.eu/ecb/pub/pdf/guidance_on_npl.en.pdf" TargetMode="External"/><Relationship Id="rId16" Type="http://schemas.openxmlformats.org/officeDocument/2006/relationships/hyperlink" Target="https://raexpert.ru/researches/banks/bank_credit_2023a/" TargetMode="External"/><Relationship Id="rId20" Type="http://schemas.openxmlformats.org/officeDocument/2006/relationships/hyperlink" Target="https://napca.ru/publishing/" TargetMode="External"/><Relationship Id="rId1" Type="http://schemas.openxmlformats.org/officeDocument/2006/relationships/hyperlink" Target="https://www.bis.org/bcbs/publ/d403.pdf" TargetMode="External"/><Relationship Id="rId6" Type="http://schemas.openxmlformats.org/officeDocument/2006/relationships/hyperlink" Target="https://debtfair.ru/" TargetMode="External"/><Relationship Id="rId11" Type="http://schemas.openxmlformats.org/officeDocument/2006/relationships/hyperlink" Target="https://databank.worldbank.org/source/world-development-indicators" TargetMode="External"/><Relationship Id="rId24" Type="http://schemas.openxmlformats.org/officeDocument/2006/relationships/hyperlink" Target="https://www.cbr.ru/analytics/microfinance/reveiw_mfo/" TargetMode="External"/><Relationship Id="rId5" Type="http://schemas.openxmlformats.org/officeDocument/2006/relationships/hyperlink" Target="https://www.debex.ru/" TargetMode="External"/><Relationship Id="rId15" Type="http://schemas.openxmlformats.org/officeDocument/2006/relationships/hyperlink" Target="https://www.bis.org/basel_framework/chapter/CRE/45.htm?inforce=20230101&amp;published=20201126" TargetMode="External"/><Relationship Id="rId23" Type="http://schemas.openxmlformats.org/officeDocument/2006/relationships/hyperlink" Target="https://www.microsoft.com/ru-ru/download/details.aspx?id=39379" TargetMode="External"/><Relationship Id="rId10" Type="http://schemas.openxmlformats.org/officeDocument/2006/relationships/hyperlink" Target="https://old.bankrot.fedresurs.ru/TradeList.aspx" TargetMode="External"/><Relationship Id="rId19" Type="http://schemas.openxmlformats.org/officeDocument/2006/relationships/hyperlink" Target="https://napca.ru/press-tsentr/news/" TargetMode="External"/><Relationship Id="rId4" Type="http://schemas.openxmlformats.org/officeDocument/2006/relationships/hyperlink" Target="https://fin-accounting.ru/ifrs/ifrs9" TargetMode="External"/><Relationship Id="rId9" Type="http://schemas.openxmlformats.org/officeDocument/2006/relationships/hyperlink" Target="https://cdtrf.ru/" TargetMode="External"/><Relationship Id="rId14" Type="http://schemas.openxmlformats.org/officeDocument/2006/relationships/hyperlink" Target="https://papers.ssrn.com/sol3/papers.cfm?abstract_id=4108345" TargetMode="External"/><Relationship Id="rId22" Type="http://schemas.openxmlformats.org/officeDocument/2006/relationships/hyperlink" Target="https://www.cbr.ru/analytics/microfinance/reveiw_m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1571E-75DE-421E-9755-1F3A32BC6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8461</Words>
  <Characters>48230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Наталия</dc:creator>
  <dc:description/>
  <cp:lastModifiedBy>Айрапетян Каринэ Петросовна</cp:lastModifiedBy>
  <cp:revision>5</cp:revision>
  <cp:lastPrinted>2024-12-19T11:21:00Z</cp:lastPrinted>
  <dcterms:created xsi:type="dcterms:W3CDTF">2024-12-20T11:58:00Z</dcterms:created>
  <dcterms:modified xsi:type="dcterms:W3CDTF">2024-12-20T12:24:00Z</dcterms:modified>
  <dc:language>ru-RU</dc:language>
</cp:coreProperties>
</file>